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781F59C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F90A80">
        <w:rPr>
          <w:rFonts w:asciiTheme="majorHAnsi" w:eastAsia="Times New Roman" w:hAnsiTheme="majorHAnsi" w:cs="Times New Roman"/>
          <w:lang w:eastAsia="cs-CZ"/>
        </w:rPr>
        <w:t>Příloha č.</w:t>
      </w:r>
      <w:r w:rsidR="00F90A80" w:rsidRPr="00F90A80">
        <w:rPr>
          <w:rFonts w:asciiTheme="majorHAnsi" w:eastAsia="Times New Roman" w:hAnsiTheme="majorHAnsi" w:cs="Times New Roman"/>
          <w:lang w:eastAsia="cs-CZ"/>
        </w:rPr>
        <w:t xml:space="preserve"> 8</w:t>
      </w:r>
      <w:r w:rsidR="00404B4C" w:rsidRPr="00F90A80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 w:rsidRPr="00F90A80">
        <w:rPr>
          <w:rFonts w:asciiTheme="majorHAnsi" w:eastAsia="Times New Roman" w:hAnsiTheme="majorHAnsi" w:cs="Times New Roman"/>
          <w:lang w:eastAsia="cs-CZ"/>
        </w:rPr>
        <w:t>z</w:t>
      </w:r>
      <w:r w:rsidR="006D0424" w:rsidRPr="00F90A80">
        <w:rPr>
          <w:rFonts w:asciiTheme="majorHAnsi" w:eastAsia="Times New Roman" w:hAnsiTheme="majorHAnsi" w:cs="Times New Roman"/>
          <w:lang w:eastAsia="cs-CZ"/>
        </w:rPr>
        <w:t>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541642F8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>dílo –</w:t>
      </w:r>
      <w:r w:rsidR="009C5AE6">
        <w:t xml:space="preserve"> </w:t>
      </w:r>
      <w:r w:rsidR="00C05166">
        <w:t xml:space="preserve">Web </w:t>
      </w:r>
      <w:proofErr w:type="spellStart"/>
      <w:r w:rsidR="00C05166">
        <w:t>Application</w:t>
      </w:r>
      <w:proofErr w:type="spellEnd"/>
      <w:r w:rsidR="0041289E" w:rsidRPr="0041289E">
        <w:t xml:space="preserve"> Firewall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2AF6797E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2342B5">
        <w:rPr>
          <w:rFonts w:eastAsia="Times New Roman" w:cs="Times New Roman"/>
          <w:b/>
          <w:lang w:eastAsia="cs-CZ"/>
        </w:rPr>
        <w:t xml:space="preserve">Číslo smlouvy </w:t>
      </w:r>
      <w:r w:rsidR="003C023C" w:rsidRPr="002342B5">
        <w:rPr>
          <w:rFonts w:eastAsia="Times New Roman" w:cs="Times New Roman"/>
          <w:b/>
          <w:lang w:eastAsia="cs-CZ"/>
        </w:rPr>
        <w:t>O</w:t>
      </w:r>
      <w:r w:rsidRPr="002342B5">
        <w:rPr>
          <w:rFonts w:eastAsia="Times New Roman" w:cs="Times New Roman"/>
          <w:b/>
          <w:lang w:eastAsia="cs-CZ"/>
        </w:rPr>
        <w:t>bjednatele</w:t>
      </w:r>
      <w:r w:rsidR="009506E8" w:rsidRPr="002342B5">
        <w:rPr>
          <w:rFonts w:eastAsia="Times New Roman" w:cs="Times New Roman"/>
          <w:b/>
          <w:lang w:eastAsia="cs-CZ"/>
        </w:rPr>
        <w:t>:</w:t>
      </w:r>
      <w:r w:rsidRPr="002342B5">
        <w:rPr>
          <w:rFonts w:eastAsia="Times New Roman" w:cs="Times New Roman"/>
          <w:b/>
          <w:lang w:eastAsia="cs-CZ"/>
        </w:rPr>
        <w:t xml:space="preserve"> </w:t>
      </w:r>
      <w:r w:rsidR="002342B5" w:rsidRPr="009A7360">
        <w:rPr>
          <w:rFonts w:eastAsia="Times New Roman" w:cs="Times New Roman"/>
          <w:b/>
          <w:highlight w:val="yellow"/>
          <w:lang w:eastAsia="cs-CZ"/>
        </w:rPr>
        <w:t>[DOPLNÍ ZADAVATEL]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36E07430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5FAFF2DB" w:rsidR="0056516D" w:rsidRPr="00813CE4" w:rsidRDefault="00C76112" w:rsidP="006602DB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0F2CCD">
        <w:rPr>
          <w:rFonts w:ascii="Verdana" w:hAnsi="Verdana"/>
        </w:rPr>
        <w:t>Tato Smlouva</w:t>
      </w:r>
      <w:r w:rsidRPr="000F2CCD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 w:rsidRPr="000F2CCD">
        <w:rPr>
          <w:rFonts w:ascii="Verdana" w:eastAsia="Times New Roman" w:hAnsi="Verdana" w:cs="Times New Roman"/>
          <w:lang w:eastAsia="cs-CZ"/>
        </w:rPr>
        <w:t xml:space="preserve">zadávacího </w:t>
      </w:r>
      <w:r w:rsidRPr="000F2CCD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0F2CCD">
        <w:rPr>
          <w:rFonts w:ascii="Verdana" w:hAnsi="Verdana"/>
        </w:rPr>
        <w:t xml:space="preserve"> </w:t>
      </w:r>
      <w:r w:rsidRPr="000F2CCD">
        <w:rPr>
          <w:rFonts w:ascii="Verdana" w:eastAsia="Times New Roman" w:hAnsi="Verdana" w:cs="Times New Roman"/>
          <w:lang w:eastAsia="cs-CZ"/>
        </w:rPr>
        <w:t>„</w:t>
      </w:r>
      <w:r w:rsidR="00C05166" w:rsidRPr="000F2CCD">
        <w:rPr>
          <w:rStyle w:val="PreambuleChar"/>
          <w:b/>
          <w:bCs/>
        </w:rPr>
        <w:t xml:space="preserve">Web </w:t>
      </w:r>
      <w:proofErr w:type="spellStart"/>
      <w:r w:rsidR="00D4513D" w:rsidRPr="000F2CCD">
        <w:rPr>
          <w:rStyle w:val="PreambuleChar"/>
          <w:b/>
          <w:bCs/>
        </w:rPr>
        <w:t>A</w:t>
      </w:r>
      <w:r w:rsidR="00C05166" w:rsidRPr="000F2CCD">
        <w:rPr>
          <w:rStyle w:val="PreambuleChar"/>
          <w:b/>
          <w:bCs/>
        </w:rPr>
        <w:t>pplication</w:t>
      </w:r>
      <w:proofErr w:type="spellEnd"/>
      <w:r w:rsidR="00C05166" w:rsidRPr="000F2CCD">
        <w:rPr>
          <w:rStyle w:val="PreambuleChar"/>
          <w:b/>
          <w:bCs/>
        </w:rPr>
        <w:t xml:space="preserve"> </w:t>
      </w:r>
      <w:r w:rsidR="00D4513D" w:rsidRPr="000F2CCD">
        <w:rPr>
          <w:rStyle w:val="PreambuleChar"/>
          <w:b/>
          <w:bCs/>
        </w:rPr>
        <w:t>F</w:t>
      </w:r>
      <w:r w:rsidR="00C05166" w:rsidRPr="000F2CCD">
        <w:rPr>
          <w:rStyle w:val="PreambuleChar"/>
          <w:b/>
          <w:bCs/>
        </w:rPr>
        <w:t>irewall</w:t>
      </w:r>
      <w:r w:rsidRPr="000F2CCD">
        <w:rPr>
          <w:rFonts w:ascii="Verdana" w:eastAsia="Times New Roman" w:hAnsi="Verdana" w:cs="Times New Roman"/>
          <w:lang w:eastAsia="cs-CZ"/>
        </w:rPr>
        <w:t xml:space="preserve">“, </w:t>
      </w:r>
      <w:r w:rsidR="002342B5" w:rsidRPr="000F2CCD">
        <w:rPr>
          <w:rStyle w:val="PreambuleChar"/>
        </w:rPr>
        <w:t xml:space="preserve">č.j. veřejné zakázky </w:t>
      </w:r>
      <w:r w:rsidR="000F2CCD" w:rsidRPr="000F2CCD">
        <w:rPr>
          <w:rStyle w:val="PreambuleChar"/>
        </w:rPr>
        <w:t xml:space="preserve">58629/2024-SŽ-GŘ-O8 </w:t>
      </w:r>
      <w:r w:rsidRPr="000F2CCD">
        <w:rPr>
          <w:rFonts w:ascii="Verdana" w:hAnsi="Verdana"/>
        </w:rPr>
        <w:t>(dále jen „</w:t>
      </w:r>
      <w:r w:rsidRPr="000F2CCD">
        <w:rPr>
          <w:rFonts w:ascii="Verdana" w:hAnsi="Verdana"/>
          <w:b/>
        </w:rPr>
        <w:t>Veřejná zakázka</w:t>
      </w:r>
      <w:r w:rsidRPr="000F2CCD">
        <w:rPr>
          <w:rFonts w:ascii="Verdana" w:hAnsi="Verdana"/>
        </w:rPr>
        <w:t>“).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4EAF5FC0" w:rsidR="0056516D" w:rsidRPr="001A56FD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A56FD">
        <w:rPr>
          <w:lang w:eastAsia="cs-CZ"/>
        </w:rPr>
        <w:t>Vlastní text Smlouvy;</w:t>
      </w:r>
    </w:p>
    <w:p w14:paraId="38F924D6" w14:textId="74B05C7F" w:rsidR="0056516D" w:rsidRPr="001A56FD" w:rsidRDefault="01376915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A56FD">
        <w:rPr>
          <w:lang w:eastAsia="cs-CZ"/>
        </w:rPr>
        <w:t>Příloh</w:t>
      </w:r>
      <w:r w:rsidR="00572606" w:rsidRPr="001A56FD">
        <w:rPr>
          <w:lang w:eastAsia="cs-CZ"/>
        </w:rPr>
        <w:t>a</w:t>
      </w:r>
      <w:r w:rsidRPr="001A56FD">
        <w:rPr>
          <w:lang w:eastAsia="cs-CZ"/>
        </w:rPr>
        <w:t xml:space="preserve"> č. </w:t>
      </w:r>
      <w:r w:rsidR="3B981D8B" w:rsidRPr="001A56FD">
        <w:rPr>
          <w:lang w:eastAsia="cs-CZ"/>
        </w:rPr>
        <w:t xml:space="preserve">1 </w:t>
      </w:r>
      <w:r w:rsidR="00153926">
        <w:rPr>
          <w:lang w:eastAsia="cs-CZ"/>
        </w:rPr>
        <w:t xml:space="preserve">až </w:t>
      </w:r>
      <w:r w:rsidR="3B981D8B" w:rsidRPr="001A56FD">
        <w:rPr>
          <w:lang w:eastAsia="cs-CZ"/>
        </w:rPr>
        <w:t xml:space="preserve">3 </w:t>
      </w:r>
      <w:r w:rsidRPr="001A56FD">
        <w:rPr>
          <w:lang w:eastAsia="cs-CZ"/>
        </w:rPr>
        <w:t>Smlouvy</w:t>
      </w:r>
      <w:r w:rsidR="00441E62">
        <w:rPr>
          <w:lang w:eastAsia="cs-CZ"/>
        </w:rPr>
        <w:t>, Příloha č. 6 a 7 Smlouvy</w:t>
      </w:r>
      <w:r w:rsidRPr="001A56FD">
        <w:rPr>
          <w:lang w:eastAsia="cs-CZ"/>
        </w:rPr>
        <w:t>;</w:t>
      </w:r>
    </w:p>
    <w:p w14:paraId="079BDAAC" w14:textId="5114C174" w:rsidR="0056516D" w:rsidRPr="001A56FD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A56FD">
        <w:rPr>
          <w:lang w:eastAsia="cs-CZ"/>
        </w:rPr>
        <w:t>Příloh</w:t>
      </w:r>
      <w:r w:rsidR="00516464" w:rsidRPr="001A56FD">
        <w:rPr>
          <w:lang w:eastAsia="cs-CZ"/>
        </w:rPr>
        <w:t>a</w:t>
      </w:r>
      <w:r w:rsidRPr="001A56FD">
        <w:rPr>
          <w:lang w:eastAsia="cs-CZ"/>
        </w:rPr>
        <w:t xml:space="preserve"> č. </w:t>
      </w:r>
      <w:r w:rsidR="00490CFF" w:rsidRPr="001A56FD">
        <w:rPr>
          <w:lang w:eastAsia="cs-CZ"/>
        </w:rPr>
        <w:t xml:space="preserve">4 </w:t>
      </w:r>
      <w:r w:rsidRPr="001A56FD">
        <w:rPr>
          <w:lang w:eastAsia="cs-CZ"/>
        </w:rPr>
        <w:t>Smlouvy</w:t>
      </w:r>
      <w:r w:rsidR="00516464" w:rsidRPr="001A56FD">
        <w:rPr>
          <w:lang w:eastAsia="cs-CZ"/>
        </w:rPr>
        <w:t xml:space="preserve"> – </w:t>
      </w:r>
      <w:r w:rsidR="00C76A19" w:rsidRPr="001A56FD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1A56FD">
        <w:rPr>
          <w:lang w:eastAsia="cs-CZ"/>
        </w:rPr>
        <w:t xml:space="preserve"> (dále jen „</w:t>
      </w:r>
      <w:r w:rsidR="00516464" w:rsidRPr="001A56FD">
        <w:rPr>
          <w:b/>
          <w:bCs/>
          <w:lang w:eastAsia="cs-CZ"/>
        </w:rPr>
        <w:t>ZOP</w:t>
      </w:r>
      <w:r w:rsidR="00516464" w:rsidRPr="001A56FD">
        <w:rPr>
          <w:lang w:eastAsia="cs-CZ"/>
        </w:rPr>
        <w:t>“)</w:t>
      </w:r>
      <w:r w:rsidRPr="001A56FD">
        <w:rPr>
          <w:lang w:eastAsia="cs-CZ"/>
        </w:rPr>
        <w:t>;</w:t>
      </w:r>
    </w:p>
    <w:p w14:paraId="7A3EDF35" w14:textId="4C6EFB77" w:rsidR="00516464" w:rsidRPr="001A56FD" w:rsidRDefault="00516464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A56FD">
        <w:rPr>
          <w:lang w:eastAsia="cs-CZ"/>
        </w:rPr>
        <w:t xml:space="preserve">Příloha č. </w:t>
      </w:r>
      <w:r w:rsidR="00490CFF" w:rsidRPr="001A56FD">
        <w:rPr>
          <w:lang w:eastAsia="cs-CZ"/>
        </w:rPr>
        <w:t xml:space="preserve">5 </w:t>
      </w:r>
      <w:r w:rsidRPr="001A56FD">
        <w:rPr>
          <w:lang w:eastAsia="cs-CZ"/>
        </w:rPr>
        <w:t xml:space="preserve">Smlouvy – </w:t>
      </w:r>
      <w:r w:rsidR="00E16004" w:rsidRPr="001A56FD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1A56FD">
        <w:rPr>
          <w:lang w:eastAsia="cs-CZ"/>
        </w:rPr>
        <w:t xml:space="preserve"> (dále jen „</w:t>
      </w:r>
      <w:r w:rsidRPr="001A56FD">
        <w:rPr>
          <w:b/>
          <w:bCs/>
          <w:lang w:eastAsia="cs-CZ"/>
        </w:rPr>
        <w:t>OOP</w:t>
      </w:r>
      <w:r w:rsidRPr="001A56FD">
        <w:rPr>
          <w:lang w:eastAsia="cs-CZ"/>
        </w:rPr>
        <w:t>“);</w:t>
      </w:r>
    </w:p>
    <w:p w14:paraId="3ADA7FD9" w14:textId="13424AF2" w:rsidR="0056516D" w:rsidRPr="00572606" w:rsidRDefault="00486228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572606">
        <w:rPr>
          <w:lang w:eastAsia="cs-CZ"/>
        </w:rPr>
        <w:t>Ostatní dokumenty zadávací dokumentace Veřejné zakázky</w:t>
      </w:r>
      <w:r w:rsidR="00577428" w:rsidRPr="00572606">
        <w:rPr>
          <w:lang w:eastAsia="cs-CZ"/>
        </w:rPr>
        <w:t xml:space="preserve"> či zmiňované ve Smlouvě</w:t>
      </w:r>
      <w:r w:rsidRPr="00572606">
        <w:rPr>
          <w:lang w:eastAsia="cs-CZ"/>
        </w:rPr>
        <w:t>.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8" w:name="_Ref98863236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C05A92">
        <w:rPr>
          <w:rFonts w:ascii="Verdana" w:hAnsi="Verdana"/>
        </w:rPr>
        <w:t>Předmět Smlouvy</w:t>
      </w:r>
      <w:bookmarkEnd w:id="8"/>
    </w:p>
    <w:p w14:paraId="521AEF84" w14:textId="494B2A25" w:rsidR="00C53B7C" w:rsidRPr="000066EA" w:rsidRDefault="00C53B7C" w:rsidP="006602DB">
      <w:pPr>
        <w:pStyle w:val="Nadpis2"/>
        <w:spacing w:line="276" w:lineRule="auto"/>
      </w:pPr>
      <w:bookmarkStart w:id="9" w:name="_Toc440525965"/>
      <w:bookmarkStart w:id="10" w:name="_Toc401946224"/>
      <w:bookmarkStart w:id="11" w:name="_Toc414378759"/>
      <w:bookmarkStart w:id="12" w:name="_Toc415476416"/>
      <w:bookmarkStart w:id="13" w:name="_Toc416528599"/>
      <w:bookmarkStart w:id="14" w:name="_Toc419445115"/>
      <w:bookmarkStart w:id="15" w:name="_Toc419465137"/>
      <w:bookmarkStart w:id="16" w:name="_Toc425139143"/>
      <w:bookmarkStart w:id="17" w:name="_Ref6319432"/>
      <w:r w:rsidRPr="00943395">
        <w:rPr>
          <w:rFonts w:ascii="Verdana" w:hAnsi="Verdana" w:cs="Arial"/>
        </w:rPr>
        <w:lastRenderedPageBreak/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3EA3B60" w14:textId="2EA74DEF" w:rsidR="008E38DC" w:rsidRPr="006F4B46" w:rsidRDefault="008E38DC" w:rsidP="006602DB">
      <w:pPr>
        <w:pStyle w:val="Nadpis2"/>
        <w:spacing w:line="276" w:lineRule="auto"/>
        <w:rPr>
          <w:rFonts w:cs="Verdana"/>
          <w:i/>
          <w:iCs/>
          <w:color w:val="000000"/>
        </w:rPr>
      </w:pPr>
      <w:r w:rsidRPr="004E2B32">
        <w:rPr>
          <w:b/>
          <w:bCs/>
        </w:rPr>
        <w:t xml:space="preserve">Předmětem </w:t>
      </w:r>
      <w:r w:rsidR="00BF78B7" w:rsidRPr="004E2B32">
        <w:rPr>
          <w:b/>
          <w:bCs/>
        </w:rPr>
        <w:t>díla</w:t>
      </w:r>
      <w:r>
        <w:t xml:space="preserve"> je</w:t>
      </w:r>
      <w:r w:rsidR="00C61E58">
        <w:t xml:space="preserve"> </w:t>
      </w:r>
      <w:r w:rsidR="006A1B8C" w:rsidRPr="006A1B8C">
        <w:t xml:space="preserve">dodávka technologie </w:t>
      </w:r>
      <w:proofErr w:type="spellStart"/>
      <w:r w:rsidR="00D4513D" w:rsidRPr="00D4513D">
        <w:t>proxy</w:t>
      </w:r>
      <w:proofErr w:type="spellEnd"/>
      <w:r w:rsidR="00D4513D" w:rsidRPr="00D4513D">
        <w:t xml:space="preserve"> a aplikačního firewallu pro ochranu aplikací provozovaných v síti </w:t>
      </w:r>
      <w:r w:rsidR="00153926">
        <w:t>Objednatele</w:t>
      </w:r>
      <w:r w:rsidR="006A1B8C" w:rsidRPr="006A1B8C">
        <w:t xml:space="preserve">, implementace a konfigurace dodané technologie a odborné školení správy a údržby dodané technologie pro vybrané odborné pracovníky </w:t>
      </w:r>
      <w:r w:rsidR="00153926">
        <w:t>Objednatele</w:t>
      </w:r>
      <w:r w:rsidR="006A1B8C" w:rsidRPr="006A1B8C">
        <w:t xml:space="preserve">. Nedílnou součástí plnění je také technická podpora dodaných technologií, pravidelné bezpečnostní aktualizace bezpečnostních funkcionalit a post-implementační podpora </w:t>
      </w:r>
      <w:r w:rsidR="00153926">
        <w:t>Objednatele</w:t>
      </w:r>
      <w:r w:rsidR="006A1B8C" w:rsidRPr="006A1B8C">
        <w:t xml:space="preserve">. </w:t>
      </w:r>
      <w:r w:rsidR="0050268C" w:rsidRPr="004205B1">
        <w:t>Bližší</w:t>
      </w:r>
      <w:r w:rsidR="003D4B38">
        <w:t xml:space="preserve"> požadavky na </w:t>
      </w:r>
      <w:r w:rsidR="002B62DD">
        <w:t xml:space="preserve">Předmět díla </w:t>
      </w:r>
      <w:r w:rsidR="003D4B38">
        <w:t xml:space="preserve">jsou vymezeny zejména, nikoliv však </w:t>
      </w:r>
      <w:r w:rsidR="003D4B38" w:rsidRPr="00C421DB">
        <w:t xml:space="preserve">výlučně, </w:t>
      </w:r>
      <w:r w:rsidR="003D4B38" w:rsidRPr="00891133">
        <w:t>v </w:t>
      </w:r>
      <w:r w:rsidR="003D4B38" w:rsidRPr="00C24829">
        <w:t xml:space="preserve">části </w:t>
      </w:r>
      <w:r w:rsidR="00314D68">
        <w:t>2</w:t>
      </w:r>
      <w:r w:rsidR="003D4B38" w:rsidRPr="00891133">
        <w:t xml:space="preserve"> </w:t>
      </w:r>
      <w:r w:rsidR="00C017CA" w:rsidRPr="00891133">
        <w:t>p</w:t>
      </w:r>
      <w:r w:rsidR="003D4B38" w:rsidRPr="00891133">
        <w:t>řílohy</w:t>
      </w:r>
      <w:r w:rsidR="003D4B38" w:rsidRPr="00C421DB">
        <w:t xml:space="preserve"> </w:t>
      </w:r>
      <w:r w:rsidR="00EC645D">
        <w:t>č.</w:t>
      </w:r>
      <w:r w:rsidR="00EC645D">
        <w:fldChar w:fldCharType="begin"/>
      </w:r>
      <w:r w:rsidR="00EC645D">
        <w:instrText xml:space="preserve"> REF _Ref176161888 \r \h </w:instrText>
      </w:r>
      <w:r w:rsidR="00EC645D">
        <w:fldChar w:fldCharType="separate"/>
      </w:r>
      <w:r w:rsidR="00EC645D">
        <w:t>1</w:t>
      </w:r>
      <w:r w:rsidR="00EC645D">
        <w:fldChar w:fldCharType="end"/>
      </w:r>
      <w:r w:rsidR="00EC645D">
        <w:t xml:space="preserve"> </w:t>
      </w:r>
      <w:r w:rsidR="003D4B38" w:rsidRPr="00F81332">
        <w:rPr>
          <w:rFonts w:cs="Verdana"/>
          <w:i/>
          <w:iCs/>
          <w:color w:val="000000"/>
        </w:rPr>
        <w:t>Specifikace plnění</w:t>
      </w:r>
      <w:r w:rsidR="003D4B38" w:rsidRPr="00F81332">
        <w:rPr>
          <w:rFonts w:cs="Verdana"/>
          <w:color w:val="000000"/>
        </w:rPr>
        <w:t xml:space="preserve"> této Smlouvy (dále jen „</w:t>
      </w:r>
      <w:r w:rsidR="003D4B38" w:rsidRPr="00F81332">
        <w:rPr>
          <w:rFonts w:cs="Verdana"/>
          <w:b/>
          <w:bCs/>
          <w:color w:val="000000"/>
        </w:rPr>
        <w:t>Příloha č. 1</w:t>
      </w:r>
      <w:r w:rsidR="003D4B38" w:rsidRPr="00F81332">
        <w:rPr>
          <w:rFonts w:cs="Verdana"/>
          <w:color w:val="000000"/>
        </w:rPr>
        <w:t>“).</w:t>
      </w:r>
      <w:r w:rsidR="00C61E58" w:rsidRPr="00F81332">
        <w:rPr>
          <w:rFonts w:cs="Verdana"/>
          <w:color w:val="000000"/>
        </w:rPr>
        <w:t xml:space="preserve"> </w:t>
      </w:r>
    </w:p>
    <w:p w14:paraId="02A6712B" w14:textId="777C873D" w:rsidR="004E03EC" w:rsidRDefault="00BB12B8" w:rsidP="006602DB">
      <w:pPr>
        <w:pStyle w:val="Nadpis2"/>
        <w:spacing w:line="276" w:lineRule="auto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314D68">
        <w:rPr>
          <w:rFonts w:cs="Verdana"/>
          <w:color w:val="000000"/>
        </w:rPr>
        <w:t>3</w:t>
      </w:r>
      <w:r w:rsidR="00075177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Přílohy č. </w:t>
      </w:r>
      <w:r w:rsidR="00EC645D">
        <w:rPr>
          <w:rFonts w:cs="Verdana"/>
          <w:color w:val="000000"/>
        </w:rPr>
        <w:fldChar w:fldCharType="begin"/>
      </w:r>
      <w:r w:rsidR="00EC645D">
        <w:rPr>
          <w:rFonts w:cs="Verdana"/>
          <w:color w:val="000000"/>
        </w:rPr>
        <w:instrText xml:space="preserve"> REF _Ref176161888 \r \h </w:instrText>
      </w:r>
      <w:r w:rsidR="00EC645D">
        <w:rPr>
          <w:rFonts w:cs="Verdana"/>
          <w:color w:val="000000"/>
        </w:rPr>
      </w:r>
      <w:r w:rsidR="00EC645D">
        <w:rPr>
          <w:rFonts w:cs="Verdana"/>
          <w:color w:val="000000"/>
        </w:rPr>
        <w:fldChar w:fldCharType="separate"/>
      </w:r>
      <w:r w:rsidR="00EC645D">
        <w:rPr>
          <w:rFonts w:cs="Verdana"/>
          <w:color w:val="000000"/>
        </w:rPr>
        <w:t>1</w:t>
      </w:r>
      <w:r w:rsidR="00EC645D">
        <w:rPr>
          <w:rFonts w:cs="Verdana"/>
          <w:color w:val="000000"/>
        </w:rPr>
        <w:fldChar w:fldCharType="end"/>
      </w:r>
      <w:r w:rsidR="00D64F4F">
        <w:rPr>
          <w:rFonts w:cs="Verdana"/>
          <w:color w:val="000000"/>
        </w:rPr>
        <w:t xml:space="preserve"> této Smlouvy</w:t>
      </w:r>
      <w:r w:rsidR="004E03EC" w:rsidRPr="00891133">
        <w:rPr>
          <w:rFonts w:cs="Verdana"/>
          <w:color w:val="000000"/>
        </w:rPr>
        <w:t>:</w:t>
      </w:r>
    </w:p>
    <w:p w14:paraId="1C35BBBC" w14:textId="537A4290" w:rsidR="00D25FC0" w:rsidRPr="00D25FC0" w:rsidRDefault="00D25FC0" w:rsidP="00D25FC0">
      <w:pPr>
        <w:ind w:left="708"/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t>Fáze 1</w:t>
      </w:r>
    </w:p>
    <w:p w14:paraId="3CC6F524" w14:textId="3E0E543C" w:rsidR="007B0FB5" w:rsidRPr="004C70C8" w:rsidRDefault="007B0FB5" w:rsidP="009C5AE6">
      <w:pPr>
        <w:pStyle w:val="Nadpis3"/>
        <w:ind w:left="1429"/>
      </w:pPr>
      <w:r>
        <w:t>Dodávk</w:t>
      </w:r>
      <w:r w:rsidR="00314D68">
        <w:t>a dvou HW</w:t>
      </w:r>
      <w:r>
        <w:t xml:space="preserve"> zařízení</w:t>
      </w:r>
      <w:r w:rsidR="00E46F30">
        <w:t xml:space="preserve">, včetně potřebných </w:t>
      </w:r>
      <w:r w:rsidR="00314D68">
        <w:t xml:space="preserve">subskripcí či </w:t>
      </w:r>
      <w:r w:rsidR="00E46F30">
        <w:t xml:space="preserve">licencí </w:t>
      </w:r>
      <w:r w:rsidR="00314D68">
        <w:t>dle specifikace</w:t>
      </w:r>
      <w:r>
        <w:t xml:space="preserve"> </w:t>
      </w:r>
      <w:r w:rsidR="00314D68">
        <w:t>uveden</w:t>
      </w:r>
      <w:r>
        <w:t xml:space="preserve">é v části </w:t>
      </w:r>
      <w:r w:rsidR="00314D68">
        <w:t>2</w:t>
      </w:r>
      <w:r>
        <w:t xml:space="preserve">.1 Přílohy č. </w:t>
      </w:r>
      <w:r w:rsidR="00EC645D">
        <w:fldChar w:fldCharType="begin"/>
      </w:r>
      <w:r w:rsidR="00EC645D">
        <w:instrText xml:space="preserve"> REF _Ref176161888 \r \h </w:instrText>
      </w:r>
      <w:r w:rsidR="00EC645D">
        <w:fldChar w:fldCharType="separate"/>
      </w:r>
      <w:r w:rsidR="00EC645D">
        <w:t>1</w:t>
      </w:r>
      <w:r w:rsidR="00EC645D">
        <w:fldChar w:fldCharType="end"/>
      </w:r>
      <w:r>
        <w:t xml:space="preserve"> této Smlouvy.</w:t>
      </w:r>
    </w:p>
    <w:p w14:paraId="18035B81" w14:textId="28B9D6F9" w:rsidR="00216100" w:rsidRPr="009C5AE6" w:rsidRDefault="00216100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9C5AE6">
        <w:rPr>
          <w:rFonts w:ascii="Verdana" w:eastAsia="Times New Roman" w:hAnsi="Verdana" w:cs="Arial"/>
          <w:b/>
          <w:bCs/>
          <w:lang w:eastAsia="cs-CZ"/>
        </w:rPr>
        <w:t>Fáze 2</w:t>
      </w:r>
    </w:p>
    <w:p w14:paraId="6DD90EB6" w14:textId="3E356E82" w:rsidR="00216100" w:rsidRDefault="00F769B2" w:rsidP="004C70C8">
      <w:pPr>
        <w:pStyle w:val="Nadpis3"/>
        <w:ind w:left="1429"/>
      </w:pPr>
      <w:r>
        <w:t>I</w:t>
      </w:r>
      <w:r w:rsidR="009D09F5" w:rsidRPr="009C5AE6">
        <w:t xml:space="preserve">mplementace </w:t>
      </w:r>
      <w:r w:rsidR="00314D68">
        <w:t>a integrace funkcionalit dodávaného řešení</w:t>
      </w:r>
      <w:r w:rsidR="009D09F5" w:rsidRPr="009C5AE6">
        <w:t xml:space="preserve"> dle části </w:t>
      </w:r>
      <w:r w:rsidR="00314D68">
        <w:t>2</w:t>
      </w:r>
      <w:r w:rsidR="009D09F5" w:rsidRPr="009C5AE6">
        <w:t>.</w:t>
      </w:r>
      <w:r w:rsidR="00314D68">
        <w:t>2</w:t>
      </w:r>
      <w:r w:rsidR="009D09F5" w:rsidRPr="009C5AE6">
        <w:t xml:space="preserve"> Přílohy č. </w:t>
      </w:r>
      <w:r w:rsidR="00EC645D">
        <w:fldChar w:fldCharType="begin"/>
      </w:r>
      <w:r w:rsidR="00EC645D">
        <w:instrText xml:space="preserve"> REF _Ref176161888 \r \h </w:instrText>
      </w:r>
      <w:r w:rsidR="00EC645D">
        <w:fldChar w:fldCharType="separate"/>
      </w:r>
      <w:r w:rsidR="00EC645D">
        <w:t>1</w:t>
      </w:r>
      <w:r w:rsidR="00EC645D">
        <w:fldChar w:fldCharType="end"/>
      </w:r>
      <w:r w:rsidR="009D09F5" w:rsidRPr="009C5AE6">
        <w:t xml:space="preserve"> této Smlouvy.</w:t>
      </w:r>
    </w:p>
    <w:p w14:paraId="6BCCFD01" w14:textId="65AAD8A0" w:rsidR="00216100" w:rsidRDefault="00216100" w:rsidP="009C5AE6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9C5AE6">
        <w:rPr>
          <w:rFonts w:ascii="Verdana" w:eastAsia="Times New Roman" w:hAnsi="Verdana" w:cs="Arial"/>
          <w:b/>
          <w:bCs/>
          <w:lang w:eastAsia="cs-CZ"/>
        </w:rPr>
        <w:t>Fáze 3</w:t>
      </w:r>
    </w:p>
    <w:p w14:paraId="53735336" w14:textId="41C947DD" w:rsidR="00216100" w:rsidRDefault="00216100" w:rsidP="009C5AE6">
      <w:pPr>
        <w:pStyle w:val="Nadpis3"/>
        <w:ind w:left="1429"/>
      </w:pPr>
      <w:r>
        <w:t xml:space="preserve">Poskytování </w:t>
      </w:r>
      <w:proofErr w:type="spellStart"/>
      <w:r>
        <w:t>Hands</w:t>
      </w:r>
      <w:proofErr w:type="spellEnd"/>
      <w:r>
        <w:t xml:space="preserve">-On školení dle části </w:t>
      </w:r>
      <w:r w:rsidR="00314D68">
        <w:t>2</w:t>
      </w:r>
      <w:r>
        <w:t>.</w:t>
      </w:r>
      <w:r w:rsidR="00314D68">
        <w:t>3</w:t>
      </w:r>
      <w:r>
        <w:t xml:space="preserve"> Přílohy č. </w:t>
      </w:r>
      <w:r w:rsidR="00EC645D">
        <w:fldChar w:fldCharType="begin"/>
      </w:r>
      <w:r w:rsidR="00EC645D">
        <w:instrText xml:space="preserve"> REF _Ref176161888 \r \h </w:instrText>
      </w:r>
      <w:r w:rsidR="00EC645D">
        <w:fldChar w:fldCharType="separate"/>
      </w:r>
      <w:r w:rsidR="00EC645D">
        <w:t>1</w:t>
      </w:r>
      <w:r w:rsidR="00EC645D">
        <w:fldChar w:fldCharType="end"/>
      </w:r>
      <w:r>
        <w:t xml:space="preserve"> této Smlouvy.</w:t>
      </w:r>
    </w:p>
    <w:p w14:paraId="3CE53235" w14:textId="60E744ED" w:rsidR="009D09F5" w:rsidRDefault="004758A0" w:rsidP="009C5AE6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9C5AE6">
        <w:rPr>
          <w:rFonts w:ascii="Verdana" w:eastAsia="Times New Roman" w:hAnsi="Verdana" w:cs="Arial"/>
          <w:b/>
          <w:bCs/>
          <w:lang w:eastAsia="cs-CZ"/>
        </w:rPr>
        <w:t>Fáze 4</w:t>
      </w:r>
    </w:p>
    <w:p w14:paraId="234C28CB" w14:textId="0BDF8DAA" w:rsidR="00F7548E" w:rsidRPr="009C5AE6" w:rsidRDefault="00F7548E" w:rsidP="00F7548E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F7548E">
        <w:rPr>
          <w:rFonts w:ascii="Verdana" w:eastAsia="Times New Roman" w:hAnsi="Verdana" w:cs="Arial"/>
          <w:b/>
          <w:bCs/>
          <w:lang w:eastAsia="cs-CZ"/>
        </w:rPr>
        <w:t>F</w:t>
      </w:r>
      <w:r>
        <w:rPr>
          <w:rFonts w:ascii="Verdana" w:eastAsia="Times New Roman" w:hAnsi="Verdana" w:cs="Arial"/>
          <w:b/>
          <w:bCs/>
          <w:lang w:eastAsia="cs-CZ"/>
        </w:rPr>
        <w:t>áze 4</w:t>
      </w:r>
      <w:r w:rsidRPr="00F7548E">
        <w:rPr>
          <w:rFonts w:ascii="Verdana" w:eastAsia="Times New Roman" w:hAnsi="Verdana" w:cs="Arial"/>
          <w:b/>
          <w:bCs/>
          <w:lang w:eastAsia="cs-CZ"/>
        </w:rPr>
        <w:t>.a</w:t>
      </w:r>
    </w:p>
    <w:p w14:paraId="046201F4" w14:textId="1555EBB5" w:rsidR="004758A0" w:rsidRDefault="004758A0" w:rsidP="009C5AE6">
      <w:pPr>
        <w:pStyle w:val="Nadpis3"/>
        <w:ind w:left="1429"/>
      </w:pPr>
      <w:r>
        <w:t xml:space="preserve">Oficiální podpora výrobce v rámci post-implementační a technické podpory dle části </w:t>
      </w:r>
      <w:r w:rsidR="00314D68">
        <w:t>2</w:t>
      </w:r>
      <w:r>
        <w:t>.</w:t>
      </w:r>
      <w:r w:rsidR="00314D68">
        <w:t>4</w:t>
      </w:r>
      <w:r>
        <w:t xml:space="preserve"> Přílohy č. </w:t>
      </w:r>
      <w:r w:rsidR="00EC645D">
        <w:fldChar w:fldCharType="begin"/>
      </w:r>
      <w:r w:rsidR="00EC645D">
        <w:instrText xml:space="preserve"> REF _Ref176161888 \r \h </w:instrText>
      </w:r>
      <w:r w:rsidR="00EC645D">
        <w:fldChar w:fldCharType="separate"/>
      </w:r>
      <w:r w:rsidR="00EC645D">
        <w:t>1</w:t>
      </w:r>
      <w:r w:rsidR="00EC645D">
        <w:fldChar w:fldCharType="end"/>
      </w:r>
      <w:r>
        <w:t xml:space="preserve"> této Smlouvy.</w:t>
      </w:r>
    </w:p>
    <w:p w14:paraId="325B2843" w14:textId="57EE78D8" w:rsidR="00F7548E" w:rsidRPr="001A56FD" w:rsidRDefault="00F7548E" w:rsidP="001A56FD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F7548E">
        <w:rPr>
          <w:rFonts w:ascii="Verdana" w:eastAsia="Times New Roman" w:hAnsi="Verdana" w:cs="Arial"/>
          <w:b/>
          <w:bCs/>
          <w:lang w:eastAsia="cs-CZ"/>
        </w:rPr>
        <w:t>F</w:t>
      </w:r>
      <w:r>
        <w:rPr>
          <w:rFonts w:ascii="Verdana" w:eastAsia="Times New Roman" w:hAnsi="Verdana" w:cs="Arial"/>
          <w:b/>
          <w:bCs/>
          <w:lang w:eastAsia="cs-CZ"/>
        </w:rPr>
        <w:t>áze 4</w:t>
      </w:r>
      <w:r w:rsidRPr="00F7548E">
        <w:rPr>
          <w:rFonts w:ascii="Verdana" w:eastAsia="Times New Roman" w:hAnsi="Verdana" w:cs="Arial"/>
          <w:b/>
          <w:bCs/>
          <w:lang w:eastAsia="cs-CZ"/>
        </w:rPr>
        <w:t>.</w:t>
      </w:r>
      <w:r>
        <w:rPr>
          <w:rFonts w:ascii="Verdana" w:eastAsia="Times New Roman" w:hAnsi="Verdana" w:cs="Arial"/>
          <w:b/>
          <w:bCs/>
          <w:lang w:eastAsia="cs-CZ"/>
        </w:rPr>
        <w:t>b</w:t>
      </w:r>
    </w:p>
    <w:p w14:paraId="53AE4E4E" w14:textId="40513DCF" w:rsidR="004758A0" w:rsidRDefault="004758A0" w:rsidP="004C70C8">
      <w:pPr>
        <w:pStyle w:val="Nadpis3"/>
        <w:ind w:left="1429"/>
      </w:pPr>
      <w:r>
        <w:t xml:space="preserve">Zajištění podpory </w:t>
      </w:r>
      <w:r w:rsidR="007125B0">
        <w:t>d</w:t>
      </w:r>
      <w:r w:rsidR="007125B0" w:rsidRPr="001A56FD">
        <w:t xml:space="preserve">le paramentů a za podmínek uvedených v této Smlouvě a jejích přílohách (zejména v příloze č. </w:t>
      </w:r>
      <w:r w:rsidR="00EC645D">
        <w:fldChar w:fldCharType="begin"/>
      </w:r>
      <w:r w:rsidR="00EC645D">
        <w:instrText xml:space="preserve"> REF _Ref177385703 \r \h </w:instrText>
      </w:r>
      <w:r w:rsidR="00EC645D">
        <w:fldChar w:fldCharType="separate"/>
      </w:r>
      <w:r w:rsidR="00EC645D">
        <w:t>4</w:t>
      </w:r>
      <w:r w:rsidR="00EC645D">
        <w:fldChar w:fldCharType="end"/>
      </w:r>
      <w:r w:rsidR="007125B0" w:rsidRPr="001A56FD">
        <w:t xml:space="preserve"> Zvláštní obchodní podmínky pro zakázky v oblasti ICT)</w:t>
      </w:r>
      <w:r w:rsidR="00C91EFD">
        <w:t xml:space="preserve"> </w:t>
      </w:r>
      <w:r>
        <w:t xml:space="preserve">ve smyslu části </w:t>
      </w:r>
      <w:r w:rsidR="00314D68">
        <w:t>2</w:t>
      </w:r>
      <w:r>
        <w:t>.</w:t>
      </w:r>
      <w:r w:rsidR="00314D68">
        <w:t>4</w:t>
      </w:r>
      <w:r>
        <w:t xml:space="preserve"> Přílohy č. </w:t>
      </w:r>
      <w:r w:rsidR="00EC645D">
        <w:fldChar w:fldCharType="begin"/>
      </w:r>
      <w:r w:rsidR="00EC645D">
        <w:instrText xml:space="preserve"> REF _Ref176161888 \r \h </w:instrText>
      </w:r>
      <w:r w:rsidR="00EC645D">
        <w:fldChar w:fldCharType="separate"/>
      </w:r>
      <w:r w:rsidR="00EC645D">
        <w:t>1</w:t>
      </w:r>
      <w:r w:rsidR="00EC645D">
        <w:fldChar w:fldCharType="end"/>
      </w:r>
      <w:r>
        <w:t xml:space="preserve"> této Smlouvy.</w:t>
      </w:r>
    </w:p>
    <w:p w14:paraId="46FCABDE" w14:textId="0D48A0B7" w:rsidR="00A67D70" w:rsidRPr="009C5AE6" w:rsidRDefault="00E12AF0" w:rsidP="009C5AE6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9C5AE6">
        <w:rPr>
          <w:rFonts w:ascii="Verdana" w:eastAsia="Times New Roman" w:hAnsi="Verdana" w:cs="Arial"/>
          <w:b/>
          <w:bCs/>
          <w:lang w:eastAsia="cs-CZ"/>
        </w:rPr>
        <w:t>Fáze 5</w:t>
      </w:r>
    </w:p>
    <w:p w14:paraId="364A4CB2" w14:textId="56084922" w:rsidR="00E12AF0" w:rsidRPr="004C70C8" w:rsidRDefault="00627F17" w:rsidP="009C5AE6">
      <w:pPr>
        <w:pStyle w:val="Nadpis3"/>
        <w:ind w:left="1429"/>
      </w:pPr>
      <w:r>
        <w:t>Konzultační služby</w:t>
      </w:r>
      <w:r w:rsidR="001505A3">
        <w:t xml:space="preserve"> </w:t>
      </w:r>
      <w:r w:rsidR="00BB6CEB">
        <w:t xml:space="preserve">na vyžádání </w:t>
      </w:r>
      <w:r w:rsidR="001505A3">
        <w:t xml:space="preserve">podle části </w:t>
      </w:r>
      <w:r w:rsidR="00314D68">
        <w:t>2.5</w:t>
      </w:r>
      <w:r w:rsidR="001505A3">
        <w:t xml:space="preserve"> Přílohy č. </w:t>
      </w:r>
      <w:r w:rsidR="00EC645D">
        <w:fldChar w:fldCharType="begin"/>
      </w:r>
      <w:r w:rsidR="00EC645D">
        <w:instrText xml:space="preserve"> REF _Ref176161888 \r \h </w:instrText>
      </w:r>
      <w:r w:rsidR="00EC645D">
        <w:fldChar w:fldCharType="separate"/>
      </w:r>
      <w:r w:rsidR="00EC645D">
        <w:t>1</w:t>
      </w:r>
      <w:r w:rsidR="00EC645D">
        <w:fldChar w:fldCharType="end"/>
      </w:r>
      <w:r w:rsidR="001505A3">
        <w:t xml:space="preserve"> této Smlouvy.</w:t>
      </w:r>
    </w:p>
    <w:p w14:paraId="6008E6ED" w14:textId="478DC52E" w:rsidR="00060FF8" w:rsidRPr="00060FF8" w:rsidRDefault="00F2383C" w:rsidP="00060FF8">
      <w:pPr>
        <w:pStyle w:val="Nadpis2"/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18" w:name="_Hlk7189780"/>
      <w:bookmarkStart w:id="19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ve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CD0789E" w14:textId="213BCE0B" w:rsidR="00271ACD" w:rsidRDefault="00B932EA" w:rsidP="00271ACD">
      <w:pPr>
        <w:pStyle w:val="Nadpis2"/>
        <w:spacing w:line="276" w:lineRule="auto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Dílo bylo uvedeno do souladu s tímto novým právním předpisem </w:t>
      </w:r>
      <w:r w:rsidR="009A41F9">
        <w:rPr>
          <w:rFonts w:ascii="Verdana" w:hAnsi="Verdana" w:cs="Arial"/>
        </w:rPr>
        <w:t xml:space="preserve">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lastRenderedPageBreak/>
        <w:t>Místo plnění</w:t>
      </w:r>
    </w:p>
    <w:p w14:paraId="152D191A" w14:textId="2C2BF247" w:rsidR="005574F5" w:rsidRPr="009C5AE6" w:rsidRDefault="005574F5" w:rsidP="009C5AE6">
      <w:pPr>
        <w:pStyle w:val="Nadpis2"/>
        <w:spacing w:line="276" w:lineRule="auto"/>
        <w:rPr>
          <w:rFonts w:ascii="Verdana" w:hAnsi="Verdana"/>
        </w:rPr>
      </w:pPr>
      <w:bookmarkStart w:id="20" w:name="_Ref384627695"/>
      <w:bookmarkStart w:id="21" w:name="_Ref390688855"/>
      <w:bookmarkStart w:id="22" w:name="_Ref440446785"/>
      <w:bookmarkStart w:id="23" w:name="_Ref426447567"/>
      <w:bookmarkStart w:id="24" w:name="_Ref6316306"/>
      <w:r w:rsidRPr="009C5AE6">
        <w:rPr>
          <w:rFonts w:ascii="Verdana" w:hAnsi="Verdana"/>
        </w:rPr>
        <w:t>Plnění veřejné zakázky bude probíhat na míst</w:t>
      </w:r>
      <w:r w:rsidR="001C7D2F">
        <w:rPr>
          <w:rFonts w:ascii="Verdana" w:hAnsi="Verdana"/>
        </w:rPr>
        <w:t>ě</w:t>
      </w:r>
      <w:r w:rsidRPr="009C5AE6">
        <w:rPr>
          <w:rFonts w:ascii="Verdana" w:hAnsi="Verdana"/>
        </w:rPr>
        <w:t>:</w:t>
      </w:r>
    </w:p>
    <w:p w14:paraId="7E28B0EA" w14:textId="3F9D88FA" w:rsidR="005574F5" w:rsidRPr="009C5AE6" w:rsidRDefault="005574F5" w:rsidP="009C5AE6">
      <w:pPr>
        <w:pStyle w:val="Nadpis2"/>
        <w:numPr>
          <w:ilvl w:val="0"/>
          <w:numId w:val="0"/>
        </w:numPr>
        <w:spacing w:line="276" w:lineRule="auto"/>
        <w:ind w:left="1002" w:firstLine="414"/>
        <w:rPr>
          <w:rFonts w:ascii="Verdana" w:hAnsi="Verdana"/>
        </w:rPr>
      </w:pPr>
      <w:r w:rsidRPr="009C5AE6">
        <w:rPr>
          <w:rFonts w:ascii="Verdana" w:hAnsi="Verdana"/>
        </w:rPr>
        <w:t>Pod Táborem 369/</w:t>
      </w:r>
      <w:proofErr w:type="gramStart"/>
      <w:r w:rsidRPr="009C5AE6">
        <w:rPr>
          <w:rFonts w:ascii="Verdana" w:hAnsi="Verdana"/>
        </w:rPr>
        <w:t>8a</w:t>
      </w:r>
      <w:proofErr w:type="gramEnd"/>
      <w:r w:rsidRPr="009C5AE6">
        <w:rPr>
          <w:rFonts w:ascii="Verdana" w:hAnsi="Verdana"/>
        </w:rPr>
        <w:t>, 190 00 Praha 9</w:t>
      </w:r>
    </w:p>
    <w:p w14:paraId="6B5732ED" w14:textId="25354DC0" w:rsidR="007B0196" w:rsidRDefault="007B0196" w:rsidP="007B0196">
      <w:pPr>
        <w:pStyle w:val="Nadpis2"/>
        <w:spacing w:line="276" w:lineRule="auto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0"/>
    <w:bookmarkEnd w:id="21"/>
    <w:bookmarkEnd w:id="22"/>
    <w:bookmarkEnd w:id="23"/>
    <w:p w14:paraId="44006AC3" w14:textId="6CE0BA57" w:rsidR="00F10F98" w:rsidRPr="00BD3260" w:rsidRDefault="002B5376" w:rsidP="007B0196">
      <w:pPr>
        <w:pStyle w:val="Nadpis2"/>
        <w:spacing w:line="276" w:lineRule="auto"/>
        <w:rPr>
          <w:rFonts w:ascii="Verdana" w:hAnsi="Verdana"/>
        </w:rPr>
      </w:pPr>
      <w:r w:rsidRPr="29824D47">
        <w:rPr>
          <w:rFonts w:ascii="Verdana" w:hAnsi="Verdana"/>
        </w:rPr>
        <w:t xml:space="preserve">Doba trvání smlouvy činí </w:t>
      </w:r>
      <w:r w:rsidR="002E6359" w:rsidRPr="002E6359">
        <w:rPr>
          <w:rFonts w:ascii="Verdana" w:hAnsi="Verdana"/>
        </w:rPr>
        <w:t xml:space="preserve">34 měsíců od ukončení F3 nebo 36 měsíců od ukončení F1 </w:t>
      </w:r>
      <w:r w:rsidR="002E6359" w:rsidRPr="00A76272">
        <w:rPr>
          <w:rFonts w:ascii="Verdana" w:hAnsi="Verdana"/>
        </w:rPr>
        <w:t>dle toho, která ze skutečností nastane později</w:t>
      </w:r>
      <w:r w:rsidR="002E6359" w:rsidRPr="00A76272" w:rsidDel="002E6359">
        <w:rPr>
          <w:rFonts w:ascii="Verdana" w:hAnsi="Verdana"/>
        </w:rPr>
        <w:t xml:space="preserve"> </w:t>
      </w:r>
      <w:r w:rsidR="00C970A5" w:rsidRPr="00A76272">
        <w:rPr>
          <w:rFonts w:ascii="Verdana" w:hAnsi="Verdana"/>
        </w:rPr>
        <w:t>(dále jen „</w:t>
      </w:r>
      <w:r w:rsidR="00C970A5" w:rsidRPr="00A76272">
        <w:rPr>
          <w:rFonts w:ascii="Verdana" w:hAnsi="Verdana"/>
          <w:b/>
          <w:bCs/>
        </w:rPr>
        <w:t>doba trvání Smlouvy</w:t>
      </w:r>
      <w:r w:rsidR="00C970A5" w:rsidRPr="00A76272">
        <w:rPr>
          <w:rFonts w:ascii="Verdana" w:hAnsi="Verdana"/>
        </w:rPr>
        <w:t xml:space="preserve">“) </w:t>
      </w:r>
      <w:r w:rsidRPr="00A76272">
        <w:rPr>
          <w:rFonts w:ascii="Verdana" w:hAnsi="Verdana"/>
        </w:rPr>
        <w:t>ode</w:t>
      </w:r>
      <w:r w:rsidRPr="29824D47">
        <w:rPr>
          <w:rFonts w:ascii="Verdana" w:hAnsi="Verdana"/>
        </w:rPr>
        <w:t xml:space="preserve"> </w:t>
      </w:r>
      <w:r w:rsidR="00F10F98" w:rsidRPr="29824D47">
        <w:rPr>
          <w:rFonts w:ascii="Verdana" w:hAnsi="Verdana"/>
        </w:rPr>
        <w:t xml:space="preserve">dne </w:t>
      </w:r>
      <w:r w:rsidR="00034E26" w:rsidRPr="00BD3260">
        <w:rPr>
          <w:rFonts w:ascii="Verdana" w:hAnsi="Verdana"/>
        </w:rPr>
        <w:t>účinnosti Smlouvy.</w:t>
      </w:r>
    </w:p>
    <w:p w14:paraId="1468A5A8" w14:textId="3FABFE45" w:rsidR="002B5376" w:rsidRDefault="002B5376" w:rsidP="007B0196">
      <w:pPr>
        <w:pStyle w:val="Nadpis2"/>
        <w:spacing w:line="276" w:lineRule="auto"/>
        <w:rPr>
          <w:rFonts w:ascii="Verdana" w:hAnsi="Verdana"/>
        </w:rPr>
      </w:pPr>
      <w:r w:rsidRPr="3702DCD3"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 w:rsidRPr="3702DCD3">
        <w:rPr>
          <w:rFonts w:ascii="Verdana" w:hAnsi="Verdana"/>
        </w:rPr>
        <w:t xml:space="preserve">doby </w:t>
      </w:r>
      <w:r w:rsidRPr="3702DCD3">
        <w:rPr>
          <w:rFonts w:ascii="Verdana" w:hAnsi="Verdana"/>
        </w:rPr>
        <w:t>trvání Smlouvy.</w:t>
      </w:r>
    </w:p>
    <w:p w14:paraId="4BA44A3B" w14:textId="672072E9" w:rsidR="00573C19" w:rsidRP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3702DCD3">
        <w:rPr>
          <w:rFonts w:ascii="Verdana" w:hAnsi="Verdana"/>
        </w:rPr>
        <w:t>Pokud není stanoveno jinak, je Zhotovitel povinen provádět Dílo v termínech uvedených v závazném harmonogramu realizace Díla obsaženém v</w:t>
      </w:r>
      <w:r w:rsidR="00D8292A">
        <w:rPr>
          <w:rFonts w:ascii="Verdana" w:hAnsi="Verdana"/>
        </w:rPr>
        <w:t> </w:t>
      </w:r>
      <w:r w:rsidRPr="3702DCD3">
        <w:rPr>
          <w:rFonts w:ascii="Verdana" w:hAnsi="Verdana"/>
        </w:rPr>
        <w:t>příloze</w:t>
      </w:r>
      <w:r w:rsidR="00D8292A">
        <w:rPr>
          <w:rFonts w:ascii="Verdana" w:hAnsi="Verdana"/>
        </w:rPr>
        <w:t xml:space="preserve"> č.</w:t>
      </w:r>
      <w:r w:rsidRPr="3702DCD3">
        <w:rPr>
          <w:rFonts w:ascii="Verdana" w:hAnsi="Verdana"/>
        </w:rPr>
        <w:t xml:space="preserve"> </w:t>
      </w:r>
      <w:r w:rsidR="00EC645D">
        <w:rPr>
          <w:rFonts w:ascii="Verdana" w:hAnsi="Verdana"/>
        </w:rPr>
        <w:fldChar w:fldCharType="begin"/>
      </w:r>
      <w:r w:rsidR="00EC645D">
        <w:rPr>
          <w:rFonts w:ascii="Verdana" w:hAnsi="Verdana"/>
        </w:rPr>
        <w:instrText xml:space="preserve"> REF _Ref176161652 \r \h </w:instrText>
      </w:r>
      <w:r w:rsidR="00EC645D">
        <w:rPr>
          <w:rFonts w:ascii="Verdana" w:hAnsi="Verdana"/>
        </w:rPr>
      </w:r>
      <w:r w:rsidR="00EC645D">
        <w:rPr>
          <w:rFonts w:ascii="Verdana" w:hAnsi="Verdana"/>
        </w:rPr>
        <w:fldChar w:fldCharType="separate"/>
      </w:r>
      <w:r w:rsidR="00EC645D">
        <w:rPr>
          <w:rFonts w:ascii="Verdana" w:hAnsi="Verdana"/>
        </w:rPr>
        <w:t>6</w:t>
      </w:r>
      <w:r w:rsidR="00EC645D">
        <w:rPr>
          <w:rFonts w:ascii="Verdana" w:hAnsi="Verdana"/>
        </w:rPr>
        <w:fldChar w:fldCharType="end"/>
      </w:r>
      <w:r w:rsidR="00D8292A">
        <w:rPr>
          <w:rFonts w:ascii="Verdana" w:hAnsi="Verdana"/>
        </w:rPr>
        <w:t xml:space="preserve"> </w:t>
      </w:r>
      <w:r w:rsidR="00D64F4F" w:rsidRPr="3702DCD3">
        <w:rPr>
          <w:rFonts w:ascii="Verdana" w:hAnsi="Verdana"/>
        </w:rPr>
        <w:t xml:space="preserve">této </w:t>
      </w:r>
      <w:r w:rsidRPr="3702DCD3">
        <w:rPr>
          <w:rFonts w:ascii="Verdana" w:hAnsi="Verdana"/>
        </w:rPr>
        <w:t>Smlouvy (dále jen „</w:t>
      </w:r>
      <w:r w:rsidRPr="3702DCD3">
        <w:rPr>
          <w:rFonts w:ascii="Verdana" w:hAnsi="Verdana"/>
          <w:b/>
          <w:bCs/>
        </w:rPr>
        <w:t>Harmonogram</w:t>
      </w:r>
      <w:r w:rsidRPr="3702DCD3">
        <w:rPr>
          <w:rFonts w:ascii="Verdana" w:hAnsi="Verdana"/>
        </w:rPr>
        <w:t xml:space="preserve">“). </w:t>
      </w:r>
    </w:p>
    <w:p w14:paraId="44467867" w14:textId="60607876" w:rsidR="00573C19" w:rsidRP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3702DCD3">
        <w:rPr>
          <w:rFonts w:ascii="Verdana" w:hAnsi="Verdana"/>
        </w:rPr>
        <w:t>Žádná ze Stran není oprávněna jednostranně měnit termíny uvedené v Harmonogramu.</w:t>
      </w:r>
    </w:p>
    <w:bookmarkEnd w:id="24"/>
    <w:p w14:paraId="600D21AE" w14:textId="24F89005" w:rsidR="004E1498" w:rsidRPr="00C05A92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05A92">
        <w:rPr>
          <w:rFonts w:ascii="Verdana" w:eastAsia="Times New Roman" w:hAnsi="Verdana"/>
          <w:lang w:eastAsia="cs-CZ"/>
        </w:rPr>
        <w:t>Cena díla</w:t>
      </w:r>
    </w:p>
    <w:p w14:paraId="48CEBAB5" w14:textId="718C0953" w:rsidR="007D63C7" w:rsidRPr="00C970A5" w:rsidRDefault="007D63C7" w:rsidP="00D004A7">
      <w:pPr>
        <w:pStyle w:val="Nadpis2"/>
        <w:spacing w:line="276" w:lineRule="auto"/>
        <w:rPr>
          <w:rFonts w:ascii="Verdana" w:hAnsi="Verdana"/>
        </w:rPr>
      </w:pPr>
      <w:bookmarkStart w:id="25" w:name="_Ref440292404"/>
      <w:bookmarkStart w:id="26" w:name="_Toc425139148"/>
      <w:bookmarkStart w:id="27" w:name="_Ref399158092"/>
      <w:bookmarkStart w:id="28" w:name="_Toc401946227"/>
      <w:bookmarkStart w:id="29" w:name="_Toc414378763"/>
      <w:bookmarkStart w:id="30" w:name="_Ref317258282"/>
      <w:bookmarkStart w:id="31" w:name="_Toc415476420"/>
      <w:bookmarkStart w:id="32" w:name="_Ref415586774"/>
      <w:bookmarkStart w:id="33" w:name="_Toc416528603"/>
      <w:bookmarkStart w:id="34" w:name="_Toc419445119"/>
      <w:bookmarkStart w:id="35" w:name="_Toc419465141"/>
      <w:r>
        <w:t xml:space="preserve">Celková cena za </w:t>
      </w:r>
      <w:r w:rsidR="00461646">
        <w:t xml:space="preserve">splnění závazku Zhotovitele </w:t>
      </w:r>
      <w:r w:rsidR="00C25E46">
        <w:t>provést</w:t>
      </w:r>
      <w:r w:rsidR="00461646">
        <w:t xml:space="preserve"> </w:t>
      </w:r>
      <w:r>
        <w:t>Díl</w:t>
      </w:r>
      <w:r w:rsidR="00461646">
        <w:t>o v rozsahu dle Smlouvy</w:t>
      </w:r>
      <w:r>
        <w:t>,</w:t>
      </w:r>
      <w:r w:rsidR="0039258A">
        <w:t xml:space="preserve"> tj. Cena </w:t>
      </w:r>
      <w:r w:rsidR="0039258A" w:rsidRPr="00F7548E">
        <w:t>díla,</w:t>
      </w:r>
      <w:r w:rsidRPr="00F7548E">
        <w:t xml:space="preserve"> </w:t>
      </w:r>
      <w:bookmarkStart w:id="36" w:name="_Toc425139152"/>
      <w:bookmarkStart w:id="37" w:name="_Toc440525969"/>
      <w:bookmarkEnd w:id="25"/>
      <w:bookmarkEnd w:id="26"/>
      <w:bookmarkEnd w:id="27"/>
      <w:bookmarkEnd w:id="28"/>
      <w:bookmarkEnd w:id="29"/>
      <w:r w:rsidR="00461646" w:rsidRPr="00F7548E">
        <w:t>je uvedena</w:t>
      </w:r>
      <w:r w:rsidR="00F15E00" w:rsidRPr="00F7548E">
        <w:t xml:space="preserve"> pod položkou </w:t>
      </w:r>
      <w:r w:rsidR="00044C0B" w:rsidRPr="00F7548E">
        <w:t>Nabídková cena celkem</w:t>
      </w:r>
      <w:r w:rsidR="00461646" w:rsidRPr="00F7548E">
        <w:t xml:space="preserve"> </w:t>
      </w:r>
      <w:r w:rsidRPr="001A56FD">
        <w:t>v </w:t>
      </w:r>
      <w:r w:rsidR="00C90BB4" w:rsidRPr="001A56FD">
        <w:t>p</w:t>
      </w:r>
      <w:r w:rsidRPr="001A56FD">
        <w:t xml:space="preserve">říloze </w:t>
      </w:r>
      <w:r w:rsidR="00A823EA">
        <w:t xml:space="preserve">č. </w:t>
      </w:r>
      <w:r w:rsidR="00EC645D">
        <w:fldChar w:fldCharType="begin"/>
      </w:r>
      <w:r w:rsidR="00EC645D">
        <w:instrText xml:space="preserve"> REF _Ref176161696 \r \h </w:instrText>
      </w:r>
      <w:r w:rsidR="00EC645D">
        <w:fldChar w:fldCharType="separate"/>
      </w:r>
      <w:r w:rsidR="00EC645D">
        <w:t>2</w:t>
      </w:r>
      <w:r w:rsidR="00EC645D">
        <w:fldChar w:fldCharType="end"/>
      </w:r>
      <w:r w:rsidR="00C90BB4" w:rsidRPr="001A56FD">
        <w:t xml:space="preserve"> </w:t>
      </w:r>
      <w:r w:rsidR="00D64F4F" w:rsidRPr="001A56FD">
        <w:t xml:space="preserve">této </w:t>
      </w:r>
      <w:r w:rsidR="00C90BB4" w:rsidRPr="001A56FD">
        <w:t>Smlouvy</w:t>
      </w:r>
      <w:r w:rsidR="000C35AE" w:rsidRPr="00F7548E">
        <w:rPr>
          <w:rFonts w:ascii="Verdana" w:hAnsi="Verdana"/>
        </w:rPr>
        <w:t xml:space="preserve"> (dále jen „</w:t>
      </w:r>
      <w:r w:rsidR="000C35AE" w:rsidRPr="00F7548E">
        <w:rPr>
          <w:rFonts w:ascii="Verdana" w:hAnsi="Verdana"/>
          <w:b/>
          <w:bCs/>
        </w:rPr>
        <w:t>Příloha č. 2</w:t>
      </w:r>
      <w:r w:rsidR="000C35AE" w:rsidRPr="00F7548E">
        <w:rPr>
          <w:rFonts w:ascii="Verdana" w:hAnsi="Verdana"/>
        </w:rPr>
        <w:t>“)</w:t>
      </w:r>
      <w:r w:rsidRPr="00F7548E">
        <w:rPr>
          <w:rFonts w:ascii="Verdana" w:hAnsi="Verdana"/>
        </w:rPr>
        <w:t>.</w:t>
      </w:r>
      <w:bookmarkEnd w:id="36"/>
      <w:bookmarkEnd w:id="37"/>
    </w:p>
    <w:bookmarkEnd w:id="30"/>
    <w:bookmarkEnd w:id="31"/>
    <w:bookmarkEnd w:id="32"/>
    <w:bookmarkEnd w:id="33"/>
    <w:bookmarkEnd w:id="34"/>
    <w:bookmarkEnd w:id="35"/>
    <w:p w14:paraId="3DDD84DA" w14:textId="1AF8F750" w:rsidR="007D63C7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>Ceny</w:t>
      </w:r>
      <w:r w:rsidR="00616514">
        <w:rPr>
          <w:rFonts w:ascii="Verdana" w:hAnsi="Verdana"/>
        </w:rPr>
        <w:t>, a to jak jednotkové ceny</w:t>
      </w:r>
      <w:r w:rsidR="00955A45">
        <w:rPr>
          <w:rFonts w:ascii="Verdana" w:hAnsi="Verdana"/>
        </w:rPr>
        <w:t>,</w:t>
      </w:r>
      <w:r w:rsidR="00616514">
        <w:rPr>
          <w:rFonts w:ascii="Verdana" w:hAnsi="Verdana"/>
        </w:rPr>
        <w:t xml:space="preserve"> tak nabídková cena celkem, </w:t>
      </w:r>
      <w:r w:rsidR="00022FC2" w:rsidRPr="00090FE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</w:t>
      </w:r>
      <w:r w:rsidR="00F570C9">
        <w:rPr>
          <w:rFonts w:ascii="Verdana" w:hAnsi="Verdana"/>
        </w:rPr>
        <w:t xml:space="preserve">č. </w:t>
      </w:r>
      <w:r w:rsidR="00EC645D">
        <w:rPr>
          <w:rFonts w:ascii="Verdana" w:hAnsi="Verdana"/>
        </w:rPr>
        <w:fldChar w:fldCharType="begin"/>
      </w:r>
      <w:r w:rsidR="00EC645D">
        <w:rPr>
          <w:rFonts w:ascii="Verdana" w:hAnsi="Verdana"/>
        </w:rPr>
        <w:instrText xml:space="preserve"> REF _Ref176161696 \r \h </w:instrText>
      </w:r>
      <w:r w:rsidR="00EC645D">
        <w:rPr>
          <w:rFonts w:ascii="Verdana" w:hAnsi="Verdana"/>
        </w:rPr>
      </w:r>
      <w:r w:rsidR="00EC645D">
        <w:rPr>
          <w:rFonts w:ascii="Verdana" w:hAnsi="Verdana"/>
        </w:rPr>
        <w:fldChar w:fldCharType="separate"/>
      </w:r>
      <w:r w:rsidR="00EC645D">
        <w:rPr>
          <w:rFonts w:ascii="Verdana" w:hAnsi="Verdana"/>
        </w:rPr>
        <w:t>2</w:t>
      </w:r>
      <w:r w:rsidR="00EC645D">
        <w:rPr>
          <w:rFonts w:ascii="Verdana" w:hAnsi="Verdana"/>
        </w:rPr>
        <w:fldChar w:fldCharType="end"/>
      </w:r>
      <w:r w:rsidR="00F570C9">
        <w:rPr>
          <w:rFonts w:ascii="Verdana" w:hAnsi="Verdana"/>
        </w:rPr>
        <w:t xml:space="preserve"> </w:t>
      </w:r>
      <w:r w:rsidR="00D64F4F">
        <w:rPr>
          <w:rFonts w:ascii="Verdana" w:hAnsi="Verdana"/>
        </w:rPr>
        <w:t>této Smlouvy</w:t>
      </w:r>
      <w:r w:rsidR="001C06D6">
        <w:t>,</w:t>
      </w:r>
      <w:r w:rsidR="008A531F">
        <w:t xml:space="preserve"> </w:t>
      </w:r>
      <w:r w:rsidRPr="00CC6061">
        <w:rPr>
          <w:rFonts w:ascii="Verdana" w:hAnsi="Verdana"/>
        </w:rPr>
        <w:t>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EC645D">
        <w:rPr>
          <w:rFonts w:ascii="Verdana" w:hAnsi="Verdana"/>
          <w:bCs/>
        </w:rPr>
        <w:fldChar w:fldCharType="begin"/>
      </w:r>
      <w:r w:rsidR="00EC645D">
        <w:rPr>
          <w:rFonts w:ascii="Verdana" w:hAnsi="Verdana"/>
          <w:bCs/>
        </w:rPr>
        <w:instrText xml:space="preserve"> REF _Ref176161696 \r \h </w:instrText>
      </w:r>
      <w:r w:rsidR="00EC645D">
        <w:rPr>
          <w:rFonts w:ascii="Verdana" w:hAnsi="Verdana"/>
          <w:bCs/>
        </w:rPr>
      </w:r>
      <w:r w:rsidR="00EC645D">
        <w:rPr>
          <w:rFonts w:ascii="Verdana" w:hAnsi="Verdana"/>
          <w:bCs/>
        </w:rPr>
        <w:fldChar w:fldCharType="separate"/>
      </w:r>
      <w:r w:rsidR="00EC645D">
        <w:rPr>
          <w:rFonts w:ascii="Verdana" w:hAnsi="Verdana"/>
          <w:bCs/>
        </w:rPr>
        <w:t>2</w:t>
      </w:r>
      <w:r w:rsidR="00EC645D">
        <w:rPr>
          <w:rFonts w:ascii="Verdana" w:hAnsi="Verdana"/>
          <w:bCs/>
        </w:rPr>
        <w:fldChar w:fldCharType="end"/>
      </w:r>
      <w:r w:rsidR="00D64F4F">
        <w:rPr>
          <w:rFonts w:ascii="Verdana" w:hAnsi="Verdana"/>
          <w:bCs/>
        </w:rPr>
        <w:t xml:space="preserve"> této Smlouvy</w:t>
      </w:r>
      <w:r w:rsidRPr="00C05A92">
        <w:rPr>
          <w:rFonts w:ascii="Verdana" w:hAnsi="Verdana"/>
        </w:rPr>
        <w:t xml:space="preserve">). </w:t>
      </w:r>
    </w:p>
    <w:p w14:paraId="54209354" w14:textId="689AA47C" w:rsidR="004A0247" w:rsidRDefault="004A0247" w:rsidP="00C05A92">
      <w:pPr>
        <w:pStyle w:val="Nadpis2"/>
        <w:spacing w:line="276" w:lineRule="auto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 w:rsidR="00D64F4F"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ve 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26BD16AA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</w:t>
      </w:r>
      <w:r w:rsidR="00D64F4F">
        <w:rPr>
          <w:rFonts w:ascii="Verdana" w:hAnsi="Verdana"/>
        </w:rPr>
        <w:t>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EC645D">
        <w:rPr>
          <w:rFonts w:ascii="Verdana" w:hAnsi="Verdana"/>
          <w:bCs/>
        </w:rPr>
        <w:fldChar w:fldCharType="begin"/>
      </w:r>
      <w:r w:rsidR="00EC645D">
        <w:rPr>
          <w:rFonts w:ascii="Verdana" w:hAnsi="Verdana"/>
          <w:bCs/>
        </w:rPr>
        <w:instrText xml:space="preserve"> REF _Ref176161696 \r \h </w:instrText>
      </w:r>
      <w:r w:rsidR="00EC645D">
        <w:rPr>
          <w:rFonts w:ascii="Verdana" w:hAnsi="Verdana"/>
          <w:bCs/>
        </w:rPr>
      </w:r>
      <w:r w:rsidR="00EC645D">
        <w:rPr>
          <w:rFonts w:ascii="Verdana" w:hAnsi="Verdana"/>
          <w:bCs/>
        </w:rPr>
        <w:fldChar w:fldCharType="separate"/>
      </w:r>
      <w:r w:rsidR="00EC645D">
        <w:rPr>
          <w:rFonts w:ascii="Verdana" w:hAnsi="Verdana"/>
          <w:bCs/>
        </w:rPr>
        <w:t>2</w:t>
      </w:r>
      <w:r w:rsidR="00EC645D">
        <w:rPr>
          <w:rFonts w:ascii="Verdana" w:hAnsi="Verdana"/>
          <w:bCs/>
        </w:rPr>
        <w:fldChar w:fldCharType="end"/>
      </w:r>
      <w:r w:rsidRPr="00CC6061">
        <w:rPr>
          <w:rFonts w:ascii="Verdana" w:hAnsi="Verdana"/>
        </w:rPr>
        <w:t xml:space="preserve"> </w:t>
      </w:r>
      <w:r w:rsidR="00D64F4F">
        <w:rPr>
          <w:rFonts w:ascii="Verdana" w:hAnsi="Verdana"/>
        </w:rPr>
        <w:t xml:space="preserve">této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ke Smlouvě, ledaže o to Objednatel požádá.</w:t>
      </w:r>
    </w:p>
    <w:p w14:paraId="26038366" w14:textId="54221F07" w:rsidR="007D63C7" w:rsidRDefault="001A6ADA" w:rsidP="00C05A92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BF26E5">
      <w:pPr>
        <w:pStyle w:val="Nadpis2"/>
        <w:spacing w:line="276" w:lineRule="auto"/>
        <w:rPr>
          <w:rFonts w:ascii="Verdana" w:hAnsi="Verdana"/>
        </w:rPr>
      </w:pPr>
      <w:bookmarkStart w:id="38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38"/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700F42">
      <w:pPr>
        <w:pStyle w:val="Nadpis2"/>
        <w:spacing w:line="276" w:lineRule="auto"/>
        <w:ind w:left="1003" w:hanging="578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358B97EF" w14:textId="48957CE6" w:rsidR="00E46F30" w:rsidRPr="00A76272" w:rsidRDefault="00573C19" w:rsidP="00700F42">
      <w:pPr>
        <w:pStyle w:val="Nadpis3"/>
        <w:ind w:left="1145"/>
      </w:pPr>
      <w:r w:rsidRPr="00A76272">
        <w:lastRenderedPageBreak/>
        <w:t>První platební milník: Výzva k úhradě ve výši jednotkové ceny</w:t>
      </w:r>
      <w:r w:rsidR="00674F55">
        <w:t xml:space="preserve"> </w:t>
      </w:r>
      <w:r w:rsidRPr="00A76272">
        <w:t xml:space="preserve">za položku </w:t>
      </w:r>
      <w:r w:rsidR="00116953" w:rsidRPr="00A76272">
        <w:t xml:space="preserve">označenou </w:t>
      </w:r>
      <w:r w:rsidR="00E10AA2" w:rsidRPr="00A76272">
        <w:t xml:space="preserve">v Příloze č. </w:t>
      </w:r>
      <w:r w:rsidR="005B3D1A">
        <w:fldChar w:fldCharType="begin"/>
      </w:r>
      <w:r w:rsidR="005B3D1A">
        <w:instrText xml:space="preserve"> REF _Ref176161696 \r \h </w:instrText>
      </w:r>
      <w:r w:rsidR="005B3D1A">
        <w:fldChar w:fldCharType="separate"/>
      </w:r>
      <w:r w:rsidR="005B3D1A">
        <w:t>2</w:t>
      </w:r>
      <w:r w:rsidR="005B3D1A">
        <w:fldChar w:fldCharType="end"/>
      </w:r>
      <w:r w:rsidR="00116953" w:rsidRPr="00A76272">
        <w:t xml:space="preserve"> této Smlouvy</w:t>
      </w:r>
      <w:r w:rsidR="00E46F30" w:rsidRPr="00A76272">
        <w:t xml:space="preserve"> </w:t>
      </w:r>
      <w:r w:rsidR="00EB51D7" w:rsidRPr="00A76272">
        <w:t>–</w:t>
      </w:r>
      <w:r w:rsidR="00E46F30" w:rsidRPr="00A76272">
        <w:t xml:space="preserve"> </w:t>
      </w:r>
      <w:r w:rsidR="00C21286" w:rsidRPr="00A76272">
        <w:t>„</w:t>
      </w:r>
      <w:r w:rsidR="00FA26F8" w:rsidRPr="00FA26F8">
        <w:t>HW včetně subskripcí nebo licencí na 36 měsíců včetně post-</w:t>
      </w:r>
      <w:r w:rsidR="00F023BC" w:rsidRPr="00FA26F8">
        <w:t>implementační</w:t>
      </w:r>
      <w:r w:rsidR="00FA26F8" w:rsidRPr="00FA26F8">
        <w:t xml:space="preserve"> a technické podpory (oficiální podpora výrobce) na 36 měsíců</w:t>
      </w:r>
      <w:r w:rsidR="00C21286" w:rsidRPr="00A76272">
        <w:t>“</w:t>
      </w:r>
      <w:r w:rsidR="00EB51D7" w:rsidRPr="00A76272">
        <w:t xml:space="preserve"> </w:t>
      </w:r>
      <w:r w:rsidR="00E46F30" w:rsidRPr="00A76272">
        <w:t>(bez výhrad)</w:t>
      </w:r>
      <w:r w:rsidR="00674F55">
        <w:t xml:space="preserve"> vynásobené skutečně dodaným množstvím,</w:t>
      </w:r>
      <w:r w:rsidR="00674F55" w:rsidRPr="00674F55">
        <w:t xml:space="preserve"> </w:t>
      </w:r>
      <w:r w:rsidR="00674F55">
        <w:t xml:space="preserve">které jsou tvořeny činnostmi uvedenými </w:t>
      </w:r>
      <w:r w:rsidR="00674F55" w:rsidRPr="005C37D8">
        <w:t>v</w:t>
      </w:r>
      <w:r w:rsidR="00674F55">
        <w:t> </w:t>
      </w:r>
      <w:r w:rsidR="00674F55" w:rsidRPr="005C37D8">
        <w:t xml:space="preserve">části </w:t>
      </w:r>
      <w:r w:rsidR="00674F55">
        <w:t>2.1</w:t>
      </w:r>
      <w:r w:rsidR="00674F55" w:rsidRPr="005C37D8">
        <w:t xml:space="preserve"> Přílohy č. </w:t>
      </w:r>
      <w:r w:rsidR="00674F55">
        <w:fldChar w:fldCharType="begin"/>
      </w:r>
      <w:r w:rsidR="00674F55">
        <w:instrText xml:space="preserve"> REF _Ref176161888 \r \h </w:instrText>
      </w:r>
      <w:r w:rsidR="00674F55">
        <w:fldChar w:fldCharType="separate"/>
      </w:r>
      <w:r w:rsidR="00674F55">
        <w:t>1</w:t>
      </w:r>
      <w:r w:rsidR="00674F55">
        <w:fldChar w:fldCharType="end"/>
      </w:r>
      <w:r w:rsidR="00674F55">
        <w:t xml:space="preserve"> této Smlouvy.</w:t>
      </w:r>
      <w:r w:rsidR="00E46F30" w:rsidRPr="00A76272">
        <w:t xml:space="preserve"> </w:t>
      </w:r>
      <w:r w:rsidR="00674F55">
        <w:t>P</w:t>
      </w:r>
      <w:r w:rsidR="00674F55" w:rsidRPr="00674F55">
        <w:t>ost-</w:t>
      </w:r>
      <w:r w:rsidR="00F023BC" w:rsidRPr="00674F55">
        <w:t>implementační</w:t>
      </w:r>
      <w:r w:rsidR="00674F55" w:rsidRPr="00674F55">
        <w:t xml:space="preserve"> a technické podpor</w:t>
      </w:r>
      <w:r w:rsidR="00674F55">
        <w:t>a</w:t>
      </w:r>
      <w:r w:rsidR="00674F55" w:rsidRPr="00674F55">
        <w:t xml:space="preserve"> (oficiální podpora výrobce)</w:t>
      </w:r>
      <w:r w:rsidR="00674F55">
        <w:t xml:space="preserve"> je poskytována následně v souladu s harmonogramem a v rozsahu dle části 2.4 Přílohy č. 1 této Smlouvy.</w:t>
      </w:r>
    </w:p>
    <w:p w14:paraId="57F6DE8D" w14:textId="06BA62BA" w:rsidR="00573C19" w:rsidRDefault="00674F55" w:rsidP="00700F42">
      <w:pPr>
        <w:pStyle w:val="Nadpis3"/>
        <w:ind w:left="1145"/>
      </w:pPr>
      <w:r>
        <w:t xml:space="preserve">Druhý </w:t>
      </w:r>
      <w:r w:rsidR="00573C19" w:rsidRPr="00573C19">
        <w:t>platební milník:</w:t>
      </w:r>
      <w:r w:rsidR="00573C19" w:rsidRPr="000E0ADE">
        <w:t xml:space="preserve"> </w:t>
      </w:r>
      <w:r w:rsidR="00E10AA2" w:rsidRPr="00685F35">
        <w:t>Výzva k úhradě ve výši jednotkové ceny za položk</w:t>
      </w:r>
      <w:r w:rsidR="00E10AA2">
        <w:t>u</w:t>
      </w:r>
      <w:r w:rsidR="00E10AA2" w:rsidRPr="00685F35">
        <w:t xml:space="preserve"> </w:t>
      </w:r>
      <w:r w:rsidR="00116953">
        <w:t xml:space="preserve">označenou </w:t>
      </w:r>
      <w:r w:rsidR="00E10AA2">
        <w:t xml:space="preserve">v Příloze č. </w:t>
      </w:r>
      <w:r w:rsidR="00F570C9">
        <w:fldChar w:fldCharType="begin"/>
      </w:r>
      <w:r w:rsidR="00F570C9">
        <w:instrText xml:space="preserve"> REF _Ref176161696 \r \h </w:instrText>
      </w:r>
      <w:r w:rsidR="00F570C9">
        <w:fldChar w:fldCharType="separate"/>
      </w:r>
      <w:r w:rsidR="005B3D1A">
        <w:t>2</w:t>
      </w:r>
      <w:r w:rsidR="00F570C9">
        <w:fldChar w:fldCharType="end"/>
      </w:r>
      <w:r w:rsidR="00116953">
        <w:t xml:space="preserve"> této Smlouvy</w:t>
      </w:r>
      <w:r w:rsidR="00BF5960">
        <w:t xml:space="preserve"> </w:t>
      </w:r>
      <w:r w:rsidR="00C21286">
        <w:t>–</w:t>
      </w:r>
      <w:r w:rsidR="00BF5960">
        <w:t xml:space="preserve"> </w:t>
      </w:r>
      <w:r w:rsidR="00C21286">
        <w:t>„</w:t>
      </w:r>
      <w:r w:rsidR="00BF5960" w:rsidRPr="00BF5960">
        <w:t>Odborné školení</w:t>
      </w:r>
      <w:r w:rsidR="00C21286">
        <w:t>“</w:t>
      </w:r>
      <w:r w:rsidR="00FB6EE1">
        <w:t xml:space="preserve">, a to nejdříve po akceptaci (bez výhrad) </w:t>
      </w:r>
      <w:r w:rsidR="00E10AA2">
        <w:t>Fáze 3</w:t>
      </w:r>
      <w:r w:rsidR="00C21286">
        <w:t xml:space="preserve"> -</w:t>
      </w:r>
      <w:r w:rsidR="00C16701">
        <w:t xml:space="preserve"> </w:t>
      </w:r>
      <w:r w:rsidR="00BE3C8E">
        <w:t xml:space="preserve">Odborné školení, která je tvořena činnostmi uvedenými v části </w:t>
      </w:r>
      <w:r w:rsidR="00EB51D7">
        <w:t>2</w:t>
      </w:r>
      <w:r w:rsidR="00BE3C8E">
        <w:t>.</w:t>
      </w:r>
      <w:r w:rsidR="00EB51D7">
        <w:t>3</w:t>
      </w:r>
      <w:r w:rsidR="00BE3C8E">
        <w:t xml:space="preserve"> </w:t>
      </w:r>
      <w:r w:rsidR="002C7928" w:rsidRPr="005C37D8">
        <w:t xml:space="preserve">Přílohy č. </w:t>
      </w:r>
      <w:r w:rsidR="00F570C9">
        <w:fldChar w:fldCharType="begin"/>
      </w:r>
      <w:r w:rsidR="00F570C9">
        <w:instrText xml:space="preserve"> REF _Ref176161888 \r \h </w:instrText>
      </w:r>
      <w:r w:rsidR="00F570C9">
        <w:fldChar w:fldCharType="separate"/>
      </w:r>
      <w:r w:rsidR="005B3D1A">
        <w:t>1</w:t>
      </w:r>
      <w:r w:rsidR="00F570C9">
        <w:fldChar w:fldCharType="end"/>
      </w:r>
      <w:r w:rsidR="00F570C9">
        <w:t xml:space="preserve"> </w:t>
      </w:r>
      <w:r w:rsidR="002C7928">
        <w:t>této Smlouvy</w:t>
      </w:r>
      <w:r w:rsidR="00E10AA2" w:rsidRPr="00685F35">
        <w:t>;</w:t>
      </w:r>
    </w:p>
    <w:p w14:paraId="7268B71D" w14:textId="376A26FA" w:rsidR="00674F55" w:rsidRPr="00674F55" w:rsidRDefault="00674F55" w:rsidP="00700F42">
      <w:pPr>
        <w:pStyle w:val="Nadpis3"/>
        <w:ind w:left="1145"/>
      </w:pPr>
      <w:r w:rsidRPr="00573C19">
        <w:t>Třetí</w:t>
      </w:r>
      <w:r w:rsidRPr="00A76272">
        <w:t xml:space="preserve"> platební milník: Výzva k úhradě ve výši jednotkové ceny za položku</w:t>
      </w:r>
      <w:r w:rsidRPr="00685F35">
        <w:t xml:space="preserve"> </w:t>
      </w:r>
      <w:r>
        <w:t xml:space="preserve">označenou v Příloze č. </w:t>
      </w:r>
      <w:r>
        <w:fldChar w:fldCharType="begin"/>
      </w:r>
      <w:r>
        <w:instrText xml:space="preserve"> REF _Ref176161696 \r \h </w:instrText>
      </w:r>
      <w:r>
        <w:fldChar w:fldCharType="separate"/>
      </w:r>
      <w:r>
        <w:t>2</w:t>
      </w:r>
      <w:r>
        <w:fldChar w:fldCharType="end"/>
      </w:r>
      <w:r>
        <w:t xml:space="preserve"> této Smlouvy – „</w:t>
      </w:r>
      <w:r w:rsidRPr="00BF5960">
        <w:t>Implementační</w:t>
      </w:r>
      <w:r>
        <w:t xml:space="preserve"> a integrační</w:t>
      </w:r>
      <w:r w:rsidRPr="00BF5960">
        <w:t xml:space="preserve"> práce</w:t>
      </w:r>
      <w:r>
        <w:t xml:space="preserve">“, a to nejdříve po akceptaci (bez výhrad) Fáze 2 – Implementační a integrační práce, které jsou tvořeny činnostmi uvedenými </w:t>
      </w:r>
      <w:r w:rsidRPr="005C37D8">
        <w:t>v</w:t>
      </w:r>
      <w:r>
        <w:t> </w:t>
      </w:r>
      <w:r w:rsidRPr="005C37D8">
        <w:t xml:space="preserve">části </w:t>
      </w:r>
      <w:r>
        <w:t>2.2</w:t>
      </w:r>
      <w:r w:rsidRPr="005C37D8">
        <w:t xml:space="preserve"> Přílohy č. </w:t>
      </w:r>
      <w:r>
        <w:fldChar w:fldCharType="begin"/>
      </w:r>
      <w:r>
        <w:instrText xml:space="preserve"> REF _Ref176161888 \r \h </w:instrText>
      </w:r>
      <w:r>
        <w:fldChar w:fldCharType="separate"/>
      </w:r>
      <w:r>
        <w:t>1</w:t>
      </w:r>
      <w:r>
        <w:fldChar w:fldCharType="end"/>
      </w:r>
      <w:r>
        <w:t xml:space="preserve"> této Smlouvy</w:t>
      </w:r>
      <w:r w:rsidRPr="00685F35">
        <w:t>;</w:t>
      </w:r>
    </w:p>
    <w:p w14:paraId="494C9BE1" w14:textId="1D1C4B20" w:rsidR="00E1628E" w:rsidRDefault="00FB6EE1" w:rsidP="00700F42">
      <w:pPr>
        <w:pStyle w:val="Nadpis2"/>
        <w:spacing w:line="276" w:lineRule="auto"/>
        <w:ind w:left="1003" w:hanging="578"/>
        <w:rPr>
          <w:rFonts w:ascii="Verdana" w:hAnsi="Verdana"/>
        </w:rPr>
      </w:pPr>
      <w:r w:rsidRPr="000E0ADE">
        <w:rPr>
          <w:rFonts w:ascii="Verdana" w:hAnsi="Verdana"/>
        </w:rPr>
        <w:t>Zhotovitel je dále oprávněn doručit Objednateli Výzvu k úhradě za poskytování služeb Post-implementační podpory</w:t>
      </w:r>
      <w:r>
        <w:rPr>
          <w:rFonts w:ascii="Verdana" w:hAnsi="Verdana"/>
        </w:rPr>
        <w:t xml:space="preserve"> dodavatele dle ZOP</w:t>
      </w:r>
      <w:r w:rsidRPr="000E0ADE">
        <w:rPr>
          <w:rFonts w:ascii="Verdana" w:hAnsi="Verdana"/>
        </w:rPr>
        <w:t xml:space="preserve"> dle čl. </w:t>
      </w:r>
      <w:r w:rsidR="00E1628E">
        <w:rPr>
          <w:rFonts w:ascii="Verdana" w:hAnsi="Verdana"/>
        </w:rPr>
        <w:t>1</w:t>
      </w:r>
      <w:r w:rsidR="002A3475">
        <w:rPr>
          <w:rFonts w:ascii="Verdana" w:hAnsi="Verdana"/>
        </w:rPr>
        <w:t>0</w:t>
      </w:r>
      <w:r w:rsidRPr="000E0ADE">
        <w:rPr>
          <w:rFonts w:ascii="Verdana" w:hAnsi="Verdana"/>
        </w:rPr>
        <w:t xml:space="preserve"> Smlouvy</w:t>
      </w:r>
      <w:r w:rsidR="00E1628E">
        <w:rPr>
          <w:rFonts w:ascii="Verdana" w:hAnsi="Verdana"/>
        </w:rPr>
        <w:t xml:space="preserve"> a za poskytování </w:t>
      </w:r>
      <w:r w:rsidR="00E1628E" w:rsidRPr="29824D47">
        <w:rPr>
          <w:rFonts w:ascii="Verdana" w:hAnsi="Verdana"/>
        </w:rPr>
        <w:t>Konzultačních služeb na vyžádání dle čl. 1</w:t>
      </w:r>
      <w:r w:rsidR="00E1628E">
        <w:rPr>
          <w:rFonts w:ascii="Verdana" w:hAnsi="Verdana"/>
        </w:rPr>
        <w:t>1</w:t>
      </w:r>
      <w:r w:rsidR="00E1628E" w:rsidRPr="29824D47">
        <w:rPr>
          <w:rFonts w:ascii="Verdana" w:hAnsi="Verdana"/>
        </w:rPr>
        <w:t xml:space="preserve"> této Smlouvy</w:t>
      </w:r>
      <w:r w:rsidR="00E1628E">
        <w:rPr>
          <w:rFonts w:ascii="Verdana" w:hAnsi="Verdana"/>
        </w:rPr>
        <w:t xml:space="preserve">. </w:t>
      </w:r>
    </w:p>
    <w:p w14:paraId="7DCFA30C" w14:textId="04301C6A" w:rsidR="00D864EA" w:rsidRDefault="00E1628E" w:rsidP="00700F42">
      <w:pPr>
        <w:pStyle w:val="Nadpis3"/>
        <w:ind w:left="1003" w:hanging="578"/>
      </w:pPr>
      <w:r>
        <w:t>Služby p</w:t>
      </w:r>
      <w:r w:rsidRPr="000E0ADE">
        <w:t>ost-implementační podpory</w:t>
      </w:r>
      <w:r w:rsidR="00674F55">
        <w:t xml:space="preserve"> dodavatele</w:t>
      </w:r>
      <w:r>
        <w:t xml:space="preserve"> je Zhotovitel oprávněn fakturovat </w:t>
      </w:r>
      <w:r w:rsidRPr="000E0ADE">
        <w:t>opakovaně po dobu trvání Smlouvy po uplynutí každ</w:t>
      </w:r>
      <w:r>
        <w:t>ého</w:t>
      </w:r>
      <w:r w:rsidRPr="000E0ADE">
        <w:t xml:space="preserve"> </w:t>
      </w:r>
      <w:r>
        <w:t>1 měsíce</w:t>
      </w:r>
      <w:r w:rsidR="002E6359">
        <w:t>, v kterém byla služba poskytnuta,</w:t>
      </w:r>
      <w:r w:rsidRPr="00D64629">
        <w:t xml:space="preserve"> </w:t>
      </w:r>
      <w:r w:rsidR="00674F55">
        <w:t>a to na základě</w:t>
      </w:r>
      <w:r w:rsidRPr="004F6AFA">
        <w:t xml:space="preserve"> akceptace (bez výhrad)</w:t>
      </w:r>
      <w:r w:rsidR="00674F55">
        <w:t xml:space="preserve"> prováděné jednotlivě pro každý měsíc (součástí akceptace bude i soupis prací provedených v rámci podpory pro daný měsíc)</w:t>
      </w:r>
      <w:r w:rsidRPr="00D64629">
        <w:t>. Každá</w:t>
      </w:r>
      <w:r w:rsidRPr="000E0ADE">
        <w:t xml:space="preserve"> </w:t>
      </w:r>
      <w:r>
        <w:t>faktura</w:t>
      </w:r>
      <w:r w:rsidRPr="000E0ADE">
        <w:t xml:space="preserve"> dle předchozí věty může být vystavena ve výši </w:t>
      </w:r>
      <w:r>
        <w:t xml:space="preserve">jednotkové </w:t>
      </w:r>
      <w:r w:rsidRPr="00685F35">
        <w:t xml:space="preserve">ceny za položku </w:t>
      </w:r>
      <w:r w:rsidRPr="001A56FD">
        <w:rPr>
          <w:i/>
          <w:iCs/>
        </w:rPr>
        <w:t>Post</w:t>
      </w:r>
      <w:r w:rsidRPr="006214A8">
        <w:rPr>
          <w:i/>
          <w:iCs/>
        </w:rPr>
        <w:t>-implementační podpora dodavatele dle ZOP</w:t>
      </w:r>
      <w:r>
        <w:rPr>
          <w:i/>
          <w:iCs/>
        </w:rPr>
        <w:t xml:space="preserve"> </w:t>
      </w:r>
      <w:r w:rsidRPr="00685F35">
        <w:t xml:space="preserve">dle Přílohy č. </w:t>
      </w:r>
      <w:r w:rsidR="00F570C9">
        <w:fldChar w:fldCharType="begin"/>
      </w:r>
      <w:r w:rsidR="00F570C9">
        <w:instrText xml:space="preserve"> REF _Ref176161696 \r \h </w:instrText>
      </w:r>
      <w:r w:rsidR="00F570C9">
        <w:fldChar w:fldCharType="separate"/>
      </w:r>
      <w:r w:rsidR="00F570C9">
        <w:t>2</w:t>
      </w:r>
      <w:r w:rsidR="00F570C9">
        <w:fldChar w:fldCharType="end"/>
      </w:r>
      <w:r w:rsidRPr="000E0ADE">
        <w:t xml:space="preserve">. </w:t>
      </w:r>
    </w:p>
    <w:p w14:paraId="25E729AC" w14:textId="65894DB1" w:rsidR="00E1628E" w:rsidRPr="00D864EA" w:rsidRDefault="00E1628E" w:rsidP="00700F42">
      <w:pPr>
        <w:pStyle w:val="Nadpis3"/>
        <w:ind w:left="1003" w:hanging="578"/>
      </w:pPr>
      <w:r>
        <w:t>Konzultační služby budou v případě jejich objednání a následné</w:t>
      </w:r>
      <w:r w:rsidR="00674F55">
        <w:t>m provedení včetně</w:t>
      </w:r>
      <w:r>
        <w:t xml:space="preserve"> </w:t>
      </w:r>
      <w:r w:rsidRPr="00D864EA">
        <w:rPr>
          <w:rFonts w:ascii="Verdana" w:hAnsi="Verdana"/>
        </w:rPr>
        <w:t xml:space="preserve">akceptace (bez výhrad) </w:t>
      </w:r>
      <w:r>
        <w:t xml:space="preserve">ze strany Objednatele Objednateli fakturovány, a to ve výši </w:t>
      </w:r>
      <w:r w:rsidRPr="00D864EA">
        <w:rPr>
          <w:rFonts w:ascii="Verdana" w:hAnsi="Verdana"/>
        </w:rPr>
        <w:t xml:space="preserve">součinu počtu skutečně provedených MD (nejvýše však dle Objednávky) a ceny za jeden MD dle příslušné položky ceny </w:t>
      </w:r>
      <w:r w:rsidRPr="00D864EA">
        <w:rPr>
          <w:rFonts w:ascii="Verdana" w:hAnsi="Verdana"/>
          <w:i/>
          <w:iCs/>
        </w:rPr>
        <w:t>Konzultační služby</w:t>
      </w:r>
      <w:r w:rsidRPr="00D864EA">
        <w:rPr>
          <w:rFonts w:ascii="Verdana" w:hAnsi="Verdana"/>
        </w:rPr>
        <w:t xml:space="preserve"> </w:t>
      </w:r>
      <w:r w:rsidRPr="00D864EA">
        <w:rPr>
          <w:rFonts w:ascii="Verdana" w:hAnsi="Verdana"/>
          <w:i/>
          <w:iCs/>
        </w:rPr>
        <w:t>na vyžádání</w:t>
      </w:r>
      <w:r w:rsidRPr="00D864EA">
        <w:rPr>
          <w:rFonts w:ascii="Verdana" w:hAnsi="Verdana"/>
        </w:rPr>
        <w:t xml:space="preserve"> uvedené Příloze č. </w:t>
      </w:r>
      <w:r w:rsidR="00F570C9">
        <w:rPr>
          <w:rFonts w:ascii="Verdana" w:hAnsi="Verdana"/>
        </w:rPr>
        <w:fldChar w:fldCharType="begin"/>
      </w:r>
      <w:r w:rsidR="00F570C9">
        <w:rPr>
          <w:rFonts w:ascii="Verdana" w:hAnsi="Verdana"/>
        </w:rPr>
        <w:instrText xml:space="preserve"> REF _Ref176161696 \r \h </w:instrText>
      </w:r>
      <w:r w:rsidR="00F570C9">
        <w:rPr>
          <w:rFonts w:ascii="Verdana" w:hAnsi="Verdana"/>
        </w:rPr>
      </w:r>
      <w:r w:rsidR="00F570C9">
        <w:rPr>
          <w:rFonts w:ascii="Verdana" w:hAnsi="Verdana"/>
        </w:rPr>
        <w:fldChar w:fldCharType="separate"/>
      </w:r>
      <w:r w:rsidR="00F570C9">
        <w:rPr>
          <w:rFonts w:ascii="Verdana" w:hAnsi="Verdana"/>
        </w:rPr>
        <w:t>2</w:t>
      </w:r>
      <w:r w:rsidR="00F570C9">
        <w:rPr>
          <w:rFonts w:ascii="Verdana" w:hAnsi="Verdana"/>
        </w:rPr>
        <w:fldChar w:fldCharType="end"/>
      </w:r>
      <w:r w:rsidRPr="00D864EA">
        <w:rPr>
          <w:rFonts w:ascii="Verdana" w:hAnsi="Verdana"/>
        </w:rPr>
        <w:t xml:space="preserve"> této Smlouvy</w:t>
      </w:r>
    </w:p>
    <w:p w14:paraId="0A3D260E" w14:textId="4B82B655" w:rsidR="006214A8" w:rsidRPr="00993DAA" w:rsidRDefault="006214A8" w:rsidP="00700F42">
      <w:pPr>
        <w:pStyle w:val="Nadpis2"/>
        <w:spacing w:line="276" w:lineRule="auto"/>
        <w:ind w:left="1003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>
        <w:rPr>
          <w:rFonts w:ascii="Verdana" w:hAnsi="Verdana"/>
        </w:rPr>
        <w:t xml:space="preserve">Kromě náležitostí účetního či daňového dokladu musí být Výzva k úhradě označena </w:t>
      </w:r>
      <w:r>
        <w:t xml:space="preserve">registračním číslem projektu: </w:t>
      </w:r>
      <w:r w:rsidR="00BD3260" w:rsidRPr="00BD3260">
        <w:rPr>
          <w:color w:val="000000"/>
          <w:shd w:val="clear" w:color="auto" w:fill="FFFFFF"/>
        </w:rPr>
        <w:t>CZ.06.01.01/00/22_005/0000112</w:t>
      </w:r>
      <w:r>
        <w:t xml:space="preserve">. Pokud je Výzva k úhradě hrazena z více zdrojů, budou na ní uvedena všechna čísla projektů. </w:t>
      </w:r>
      <w:r w:rsidRPr="00DB0CF7">
        <w:t>O</w:t>
      </w:r>
      <w:r w:rsidRPr="00DB0CF7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700F42">
      <w:pPr>
        <w:pStyle w:val="Nadpis2"/>
        <w:spacing w:line="276" w:lineRule="auto"/>
        <w:ind w:left="1003" w:hanging="578"/>
        <w:rPr>
          <w:rFonts w:ascii="Verdana" w:hAnsi="Verdana"/>
        </w:rPr>
      </w:pPr>
      <w:bookmarkStart w:id="39" w:name="_Ref414377584"/>
      <w:bookmarkStart w:id="40" w:name="_Ref420588653"/>
      <w:bookmarkStart w:id="41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700F42">
      <w:pPr>
        <w:pStyle w:val="Nadpis3"/>
        <w:ind w:left="1003" w:hanging="578"/>
      </w:pPr>
      <w:r w:rsidRPr="004D5443">
        <w:t>V listinné podobě na adresu:</w:t>
      </w:r>
    </w:p>
    <w:p w14:paraId="4E489E44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3C19">
      <w:pPr>
        <w:ind w:left="1247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700F42">
      <w:pPr>
        <w:pStyle w:val="Nadpis3"/>
        <w:ind w:left="1003" w:hanging="578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241F907" w:rsidR="00573C19" w:rsidRPr="00864282" w:rsidRDefault="00700F42" w:rsidP="00573C19">
      <w:pPr>
        <w:ind w:left="1247"/>
        <w:rPr>
          <w:lang w:eastAsia="cs-CZ"/>
        </w:rPr>
      </w:pPr>
      <w:hyperlink r:id="rId11" w:history="1">
        <w:r w:rsidR="00573C19" w:rsidRPr="00491293">
          <w:rPr>
            <w:rStyle w:val="Hypertextovodkaz"/>
            <w:lang w:eastAsia="cs-CZ"/>
          </w:rPr>
          <w:t>ePodatelnaCFU@spravazeleznic.cz</w:t>
        </w:r>
      </w:hyperlink>
      <w:r w:rsidR="00573C19">
        <w:rPr>
          <w:lang w:eastAsia="cs-CZ"/>
        </w:rPr>
        <w:t xml:space="preserve"> </w:t>
      </w:r>
    </w:p>
    <w:p w14:paraId="3C7CBFDE" w14:textId="77777777" w:rsidR="00573C19" w:rsidRDefault="00573C19" w:rsidP="00700F42">
      <w:pPr>
        <w:pStyle w:val="Nadpis3"/>
        <w:ind w:left="1003" w:hanging="578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3C19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700F42">
      <w:pPr>
        <w:pStyle w:val="Nadpis2"/>
        <w:spacing w:line="276" w:lineRule="auto"/>
        <w:ind w:left="1003" w:hanging="578"/>
        <w:rPr>
          <w:rFonts w:ascii="Verdana" w:hAnsi="Verdana"/>
        </w:rPr>
      </w:pPr>
      <w:r>
        <w:rPr>
          <w:rFonts w:ascii="Verdana" w:hAnsi="Verdana"/>
        </w:rPr>
        <w:lastRenderedPageBreak/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39"/>
      <w:bookmarkEnd w:id="40"/>
      <w:bookmarkEnd w:id="41"/>
    </w:p>
    <w:p w14:paraId="00D9AB6F" w14:textId="77777777" w:rsidR="00573C19" w:rsidRPr="00713BE8" w:rsidRDefault="00573C19" w:rsidP="00700F42">
      <w:pPr>
        <w:pStyle w:val="Nadpis2"/>
        <w:spacing w:line="276" w:lineRule="auto"/>
        <w:ind w:left="1003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74C02337" w14:textId="654757DB" w:rsidR="00E772A7" w:rsidRPr="00D25FC0" w:rsidRDefault="006C79A0" w:rsidP="00D25FC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2" w:name="_Ref176951904"/>
      <w:r>
        <w:rPr>
          <w:rFonts w:ascii="Verdana" w:eastAsia="Times New Roman" w:hAnsi="Verdana"/>
          <w:lang w:eastAsia="cs-CZ"/>
        </w:rPr>
        <w:t>Akceptační řízení</w:t>
      </w:r>
      <w:bookmarkEnd w:id="42"/>
    </w:p>
    <w:p w14:paraId="33EC89C0" w14:textId="5B40E8A5" w:rsidR="00D25FC0" w:rsidRPr="00D25FC0" w:rsidRDefault="00D25FC0" w:rsidP="00700F42">
      <w:pPr>
        <w:pStyle w:val="Nadpis2"/>
        <w:spacing w:line="276" w:lineRule="auto"/>
        <w:ind w:left="1003" w:hanging="578"/>
        <w:rPr>
          <w:rFonts w:ascii="Verdana" w:hAnsi="Verdana"/>
          <w:iCs/>
        </w:rPr>
      </w:pPr>
      <w:bookmarkStart w:id="43" w:name="_Ref98865709"/>
      <w:r w:rsidRPr="00D25FC0">
        <w:rPr>
          <w:rFonts w:ascii="Verdana" w:hAnsi="Verdana"/>
          <w:iCs/>
        </w:rPr>
        <w:t xml:space="preserve">Akceptačnímu řízení dle části 8 ZOP a tohoto článku Smlouvy podléhají Fáze definované v čl. </w:t>
      </w:r>
      <w:r w:rsidR="002A3475">
        <w:rPr>
          <w:rFonts w:ascii="Verdana" w:hAnsi="Verdana"/>
          <w:iCs/>
        </w:rPr>
        <w:t>1</w:t>
      </w:r>
      <w:r w:rsidRPr="00D25FC0">
        <w:rPr>
          <w:rFonts w:ascii="Verdana" w:hAnsi="Verdana"/>
          <w:iCs/>
        </w:rPr>
        <w:t xml:space="preserve"> odst. </w:t>
      </w:r>
      <w:r w:rsidR="002A3475">
        <w:rPr>
          <w:rFonts w:ascii="Verdana" w:hAnsi="Verdana"/>
          <w:iCs/>
        </w:rPr>
        <w:t>1</w:t>
      </w:r>
      <w:r w:rsidRPr="00D25FC0">
        <w:rPr>
          <w:rFonts w:ascii="Verdana" w:hAnsi="Verdana"/>
          <w:iCs/>
        </w:rPr>
        <w:t xml:space="preserve">.3.1 až </w:t>
      </w:r>
      <w:r w:rsidR="002A3475">
        <w:rPr>
          <w:rFonts w:ascii="Verdana" w:hAnsi="Verdana"/>
          <w:iCs/>
        </w:rPr>
        <w:t>1</w:t>
      </w:r>
      <w:r w:rsidRPr="00D25FC0">
        <w:rPr>
          <w:rFonts w:ascii="Verdana" w:hAnsi="Verdana"/>
          <w:iCs/>
        </w:rPr>
        <w:t>.3.</w:t>
      </w:r>
      <w:r w:rsidR="002A3475">
        <w:rPr>
          <w:rFonts w:ascii="Verdana" w:hAnsi="Verdana"/>
          <w:iCs/>
        </w:rPr>
        <w:t>5</w:t>
      </w:r>
      <w:r w:rsidRPr="00D25FC0">
        <w:rPr>
          <w:rFonts w:ascii="Verdana" w:hAnsi="Verdana"/>
          <w:iCs/>
        </w:rPr>
        <w:t xml:space="preserve"> této Smlouvy</w:t>
      </w:r>
      <w:r w:rsidR="00826767">
        <w:rPr>
          <w:rFonts w:ascii="Verdana" w:hAnsi="Verdana"/>
          <w:iCs/>
        </w:rPr>
        <w:t xml:space="preserve">. </w:t>
      </w:r>
      <w:r w:rsidRPr="00D25FC0">
        <w:rPr>
          <w:rFonts w:ascii="Verdana" w:hAnsi="Verdana"/>
          <w:iCs/>
        </w:rPr>
        <w:t xml:space="preserve">Pro vyloučení všech pochybností Strany výslovně uvádějí, že </w:t>
      </w:r>
      <w:r w:rsidR="005557A7" w:rsidRPr="00D25FC0">
        <w:rPr>
          <w:rFonts w:ascii="Verdana" w:hAnsi="Verdana"/>
          <w:iCs/>
        </w:rPr>
        <w:t xml:space="preserve">každá </w:t>
      </w:r>
      <w:r w:rsidR="00826767">
        <w:rPr>
          <w:rFonts w:ascii="Verdana" w:hAnsi="Verdana"/>
          <w:iCs/>
        </w:rPr>
        <w:t xml:space="preserve">fáze, </w:t>
      </w:r>
      <w:r w:rsidR="00826767" w:rsidRPr="00D25FC0">
        <w:rPr>
          <w:rFonts w:ascii="Verdana" w:hAnsi="Verdana"/>
          <w:iCs/>
        </w:rPr>
        <w:t>tj. Fáze 1, Fáze 2</w:t>
      </w:r>
      <w:r w:rsidR="00826767">
        <w:rPr>
          <w:rFonts w:ascii="Verdana" w:hAnsi="Verdana"/>
          <w:iCs/>
        </w:rPr>
        <w:t xml:space="preserve">, </w:t>
      </w:r>
      <w:r w:rsidR="00826767" w:rsidRPr="00D25FC0">
        <w:rPr>
          <w:rFonts w:ascii="Verdana" w:hAnsi="Verdana"/>
          <w:iCs/>
        </w:rPr>
        <w:t>Fáze 3</w:t>
      </w:r>
      <w:r w:rsidR="00826767">
        <w:rPr>
          <w:rFonts w:ascii="Verdana" w:hAnsi="Verdana"/>
          <w:iCs/>
        </w:rPr>
        <w:t xml:space="preserve">, Fáze 4.a a Fáze 4.b </w:t>
      </w:r>
      <w:r w:rsidRPr="00D25FC0">
        <w:rPr>
          <w:rFonts w:ascii="Verdana" w:hAnsi="Verdana"/>
          <w:iCs/>
        </w:rPr>
        <w:t>podléhají samostatnému Akceptačnímu řízení.</w:t>
      </w:r>
    </w:p>
    <w:p w14:paraId="146D6D35" w14:textId="50BFD5AF" w:rsidR="00D25FC0" w:rsidRPr="00D25FC0" w:rsidRDefault="00D25FC0" w:rsidP="00700F42">
      <w:pPr>
        <w:pStyle w:val="Nadpis2"/>
        <w:spacing w:line="276" w:lineRule="auto"/>
        <w:ind w:left="1003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Každá Fáze plnění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podléha</w:t>
      </w:r>
      <w:r w:rsidR="008F2DD2">
        <w:rPr>
          <w:rFonts w:ascii="Verdana" w:hAnsi="Verdana"/>
          <w:iCs/>
        </w:rPr>
        <w:t>jící</w:t>
      </w:r>
      <w:r w:rsidRPr="00D25FC0">
        <w:rPr>
          <w:rFonts w:ascii="Verdana" w:hAnsi="Verdana"/>
          <w:iCs/>
        </w:rPr>
        <w:t xml:space="preserve"> samostatnému Akceptačnímu řízení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se považuje za ukončenou akceptací (bez výhrad) posledního dílčího plnění uvedeného pro příslušnou Fázi v části </w:t>
      </w:r>
      <w:r w:rsidR="002A3475">
        <w:rPr>
          <w:rFonts w:ascii="Verdana" w:hAnsi="Verdana"/>
          <w:iCs/>
        </w:rPr>
        <w:t>2</w:t>
      </w:r>
      <w:r w:rsidRPr="00D25FC0">
        <w:rPr>
          <w:rFonts w:ascii="Verdana" w:hAnsi="Verdana"/>
          <w:iCs/>
        </w:rPr>
        <w:t xml:space="preserve"> Přílohy č. </w:t>
      </w:r>
      <w:r w:rsidR="00F570C9">
        <w:rPr>
          <w:rFonts w:ascii="Verdana" w:hAnsi="Verdana"/>
          <w:iCs/>
        </w:rPr>
        <w:fldChar w:fldCharType="begin"/>
      </w:r>
      <w:r w:rsidR="00F570C9">
        <w:rPr>
          <w:rFonts w:ascii="Verdana" w:hAnsi="Verdana"/>
          <w:iCs/>
        </w:rPr>
        <w:instrText xml:space="preserve"> REF _Ref176161888 \r \h </w:instrText>
      </w:r>
      <w:r w:rsidR="00F570C9">
        <w:rPr>
          <w:rFonts w:ascii="Verdana" w:hAnsi="Verdana"/>
          <w:iCs/>
        </w:rPr>
      </w:r>
      <w:r w:rsidR="00F570C9">
        <w:rPr>
          <w:rFonts w:ascii="Verdana" w:hAnsi="Verdana"/>
          <w:iCs/>
        </w:rPr>
        <w:fldChar w:fldCharType="separate"/>
      </w:r>
      <w:r w:rsidR="00F570C9">
        <w:rPr>
          <w:rFonts w:ascii="Verdana" w:hAnsi="Verdana"/>
          <w:iCs/>
        </w:rPr>
        <w:t>1</w:t>
      </w:r>
      <w:r w:rsidR="00F570C9">
        <w:rPr>
          <w:rFonts w:ascii="Verdana" w:hAnsi="Verdana"/>
          <w:iCs/>
        </w:rPr>
        <w:fldChar w:fldCharType="end"/>
      </w:r>
      <w:r w:rsidR="008F2DD2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 xml:space="preserve">. Akceptační kritéria pro každou dílčí část jednotlivých Fází vyplývají z části </w:t>
      </w:r>
      <w:r w:rsidR="002A3475">
        <w:rPr>
          <w:rFonts w:ascii="Verdana" w:hAnsi="Verdana"/>
          <w:iCs/>
        </w:rPr>
        <w:t>2</w:t>
      </w:r>
      <w:r w:rsidRPr="00D25FC0">
        <w:rPr>
          <w:rFonts w:ascii="Verdana" w:hAnsi="Verdana"/>
          <w:iCs/>
        </w:rPr>
        <w:t xml:space="preserve"> Přílohy č. </w:t>
      </w:r>
      <w:r w:rsidR="00F570C9">
        <w:rPr>
          <w:rFonts w:ascii="Verdana" w:hAnsi="Verdana"/>
          <w:iCs/>
        </w:rPr>
        <w:fldChar w:fldCharType="begin"/>
      </w:r>
      <w:r w:rsidR="00F570C9">
        <w:rPr>
          <w:rFonts w:ascii="Verdana" w:hAnsi="Verdana"/>
          <w:iCs/>
        </w:rPr>
        <w:instrText xml:space="preserve"> REF _Ref176161888 \r \h </w:instrText>
      </w:r>
      <w:r w:rsidR="00F570C9">
        <w:rPr>
          <w:rFonts w:ascii="Verdana" w:hAnsi="Verdana"/>
          <w:iCs/>
        </w:rPr>
      </w:r>
      <w:r w:rsidR="00F570C9">
        <w:rPr>
          <w:rFonts w:ascii="Verdana" w:hAnsi="Verdana"/>
          <w:iCs/>
        </w:rPr>
        <w:fldChar w:fldCharType="separate"/>
      </w:r>
      <w:r w:rsidR="00F570C9">
        <w:rPr>
          <w:rFonts w:ascii="Verdana" w:hAnsi="Verdana"/>
          <w:iCs/>
        </w:rPr>
        <w:t>1</w:t>
      </w:r>
      <w:r w:rsidR="00F570C9">
        <w:rPr>
          <w:rFonts w:ascii="Verdana" w:hAnsi="Verdana"/>
          <w:iCs/>
        </w:rPr>
        <w:fldChar w:fldCharType="end"/>
      </w:r>
      <w:r w:rsidR="008F2DD2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>.</w:t>
      </w:r>
    </w:p>
    <w:p w14:paraId="450357A8" w14:textId="499E8D8D" w:rsidR="00D25FC0" w:rsidRPr="00D25FC0" w:rsidRDefault="00D25FC0" w:rsidP="00700F42">
      <w:pPr>
        <w:pStyle w:val="Nadpis2"/>
        <w:spacing w:line="276" w:lineRule="auto"/>
        <w:ind w:left="1003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 rámci Předmětu díla může dojít k upřesnění Předmětu díla, resp. Akceptačních kritérií jednotlivých Fází.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 xml:space="preserve">“ a zohledňovat veškeré připomínky Objednatele, které lze s ohledem na účel 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Akceptačního řízení. Objednatel se zavazuje poskytnout Zhotoviteli součinnost při projednání připomínek k Předmětu díla i ve fázích přípravy. </w:t>
      </w:r>
    </w:p>
    <w:p w14:paraId="2C4693DC" w14:textId="7B025B85" w:rsidR="00D25FC0" w:rsidRPr="00D25FC0" w:rsidRDefault="00D25FC0" w:rsidP="00700F42">
      <w:pPr>
        <w:pStyle w:val="Nadpis2"/>
        <w:spacing w:line="276" w:lineRule="auto"/>
        <w:ind w:left="1003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Akceptačnímu řízení dle části 8 ZOP a tohoto článku Smlouvy podléhají rovněž </w:t>
      </w:r>
      <w:r w:rsidR="00826767">
        <w:rPr>
          <w:rFonts w:ascii="Verdana" w:hAnsi="Verdana"/>
          <w:iCs/>
        </w:rPr>
        <w:t xml:space="preserve">Konzultační služby </w:t>
      </w:r>
      <w:r w:rsidR="000D1E18">
        <w:rPr>
          <w:rFonts w:ascii="Verdana" w:hAnsi="Verdana"/>
          <w:iCs/>
        </w:rPr>
        <w:t xml:space="preserve">na vyžádání </w:t>
      </w:r>
      <w:r w:rsidR="005557A7">
        <w:rPr>
          <w:rFonts w:ascii="Verdana" w:hAnsi="Verdana"/>
          <w:iCs/>
        </w:rPr>
        <w:t>dle čl. 1</w:t>
      </w:r>
      <w:r w:rsidR="002E6359">
        <w:rPr>
          <w:rFonts w:ascii="Verdana" w:hAnsi="Verdana"/>
          <w:iCs/>
        </w:rPr>
        <w:t>1</w:t>
      </w:r>
      <w:r w:rsidR="005557A7">
        <w:rPr>
          <w:rFonts w:ascii="Verdana" w:hAnsi="Verdana"/>
          <w:iCs/>
        </w:rPr>
        <w:t xml:space="preserve"> této Smlouvy, které budou realizované</w:t>
      </w:r>
      <w:r w:rsidRPr="00D25FC0">
        <w:rPr>
          <w:rFonts w:ascii="Verdana" w:hAnsi="Verdana"/>
          <w:iCs/>
        </w:rPr>
        <w:t xml:space="preserve"> na základě Objednávek</w:t>
      </w:r>
      <w:r w:rsidR="008546FB">
        <w:rPr>
          <w:rFonts w:ascii="Verdana" w:hAnsi="Verdana"/>
          <w:iCs/>
        </w:rPr>
        <w:t>.</w:t>
      </w:r>
      <w:r w:rsidRPr="00D25FC0">
        <w:rPr>
          <w:rFonts w:ascii="Verdana" w:hAnsi="Verdana"/>
          <w:iCs/>
        </w:rPr>
        <w:t xml:space="preserve"> Akceptační kritéria</w:t>
      </w:r>
      <w:r w:rsidR="005557A7">
        <w:rPr>
          <w:rFonts w:ascii="Verdana" w:hAnsi="Verdana"/>
          <w:iCs/>
        </w:rPr>
        <w:t xml:space="preserve"> budou v tomto případě vyplývat</w:t>
      </w:r>
      <w:r w:rsidRPr="00D25FC0">
        <w:rPr>
          <w:rFonts w:ascii="Verdana" w:hAnsi="Verdana"/>
          <w:iCs/>
        </w:rPr>
        <w:t xml:space="preserve"> ze specifikace prací uvedených v Objednávce.</w:t>
      </w:r>
    </w:p>
    <w:p w14:paraId="2AA331DE" w14:textId="77777777" w:rsidR="00D25FC0" w:rsidRPr="00D25FC0" w:rsidRDefault="00D25FC0" w:rsidP="00700F42">
      <w:pPr>
        <w:pStyle w:val="Nadpis2"/>
        <w:spacing w:line="276" w:lineRule="auto"/>
        <w:ind w:left="1003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Posuzování jakýchkoliv Akceptačních kritérií je nutno provádět s ohledem na účel 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3"/>
    </w:p>
    <w:p w14:paraId="0DD3999B" w14:textId="3017E4FD" w:rsidR="002A01C2" w:rsidRDefault="002A01C2" w:rsidP="00700F42">
      <w:pPr>
        <w:pStyle w:val="Nadpis2"/>
        <w:spacing w:line="276" w:lineRule="auto"/>
        <w:ind w:left="1003" w:hanging="578"/>
        <w:rPr>
          <w:rFonts w:ascii="Verdana" w:hAnsi="Verdana"/>
          <w:iCs/>
        </w:rPr>
      </w:pPr>
      <w:bookmarkStart w:id="44" w:name="_Ref176951947"/>
      <w:bookmarkStart w:id="45" w:name="_Hlk130243281"/>
      <w:r>
        <w:rPr>
          <w:rFonts w:ascii="Verdana" w:hAnsi="Verdana"/>
          <w:iCs/>
        </w:rPr>
        <w:t xml:space="preserve">Pokud jsou výstupy </w:t>
      </w:r>
      <w:r>
        <w:rPr>
          <w:rFonts w:cs="Verdana"/>
          <w:color w:val="000000"/>
        </w:rPr>
        <w:t xml:space="preserve">dílčích činností ze strany </w:t>
      </w:r>
      <w:r w:rsidRPr="00891133">
        <w:rPr>
          <w:rFonts w:cs="Verdana"/>
          <w:color w:val="000000"/>
        </w:rPr>
        <w:t>Zhotovitele</w:t>
      </w:r>
      <w:r w:rsidR="00966B40">
        <w:rPr>
          <w:rFonts w:cs="Verdana"/>
          <w:color w:val="000000"/>
        </w:rPr>
        <w:t xml:space="preserve">, </w:t>
      </w:r>
      <w:r w:rsidRPr="00C24829">
        <w:rPr>
          <w:rFonts w:cs="Verdana"/>
          <w:color w:val="000000"/>
        </w:rPr>
        <w:t>podrobn</w:t>
      </w:r>
      <w:r>
        <w:rPr>
          <w:rFonts w:cs="Verdana"/>
          <w:color w:val="000000"/>
        </w:rPr>
        <w:t>ě</w:t>
      </w:r>
      <w:r w:rsidRPr="00C24829">
        <w:rPr>
          <w:rFonts w:cs="Verdana"/>
          <w:color w:val="000000"/>
        </w:rPr>
        <w:t xml:space="preserve"> definovan</w:t>
      </w:r>
      <w:r>
        <w:rPr>
          <w:rFonts w:cs="Verdana"/>
          <w:color w:val="000000"/>
        </w:rPr>
        <w:t>é</w:t>
      </w:r>
      <w:r w:rsidRPr="00C24829">
        <w:rPr>
          <w:rFonts w:cs="Verdana"/>
          <w:color w:val="000000"/>
        </w:rPr>
        <w:t xml:space="preserve"> v části </w:t>
      </w:r>
      <w:r w:rsidR="002A3475">
        <w:rPr>
          <w:rFonts w:cs="Verdana"/>
          <w:color w:val="000000"/>
        </w:rPr>
        <w:t>2</w:t>
      </w:r>
      <w:r>
        <w:rPr>
          <w:rFonts w:cs="Verdana"/>
          <w:color w:val="000000"/>
        </w:rPr>
        <w:t xml:space="preserve"> </w:t>
      </w:r>
      <w:r w:rsidRPr="00C24829">
        <w:rPr>
          <w:rFonts w:cs="Verdana"/>
          <w:color w:val="000000"/>
        </w:rPr>
        <w:t xml:space="preserve">Přílohy č. </w:t>
      </w:r>
      <w:r w:rsidR="00BF3D73">
        <w:rPr>
          <w:rFonts w:cs="Verdana"/>
          <w:color w:val="000000"/>
        </w:rPr>
        <w:fldChar w:fldCharType="begin"/>
      </w:r>
      <w:r w:rsidR="00BF3D73">
        <w:rPr>
          <w:rFonts w:cs="Verdana"/>
          <w:color w:val="000000"/>
        </w:rPr>
        <w:instrText xml:space="preserve"> REF _Ref176161888 \r \h </w:instrText>
      </w:r>
      <w:r w:rsidR="00BF3D73">
        <w:rPr>
          <w:rFonts w:cs="Verdana"/>
          <w:color w:val="000000"/>
        </w:rPr>
      </w:r>
      <w:r w:rsidR="00BF3D73">
        <w:rPr>
          <w:rFonts w:cs="Verdana"/>
          <w:color w:val="000000"/>
        </w:rPr>
        <w:fldChar w:fldCharType="separate"/>
      </w:r>
      <w:r w:rsidR="00BF3D73">
        <w:rPr>
          <w:rFonts w:cs="Verdana"/>
          <w:color w:val="000000"/>
        </w:rPr>
        <w:t>1</w:t>
      </w:r>
      <w:r w:rsidR="00BF3D73">
        <w:rPr>
          <w:rFonts w:cs="Verdana"/>
          <w:color w:val="000000"/>
        </w:rPr>
        <w:fldChar w:fldCharType="end"/>
      </w:r>
      <w:r w:rsidR="00966B40">
        <w:rPr>
          <w:rFonts w:cs="Verdana"/>
          <w:color w:val="000000"/>
        </w:rPr>
        <w:t>,</w:t>
      </w:r>
      <w:r>
        <w:rPr>
          <w:rFonts w:cs="Verdana"/>
          <w:color w:val="000000"/>
        </w:rPr>
        <w:t xml:space="preserve"> Autorským dílem, uplatní se čl. 6.2. ZOP.</w:t>
      </w:r>
      <w:bookmarkEnd w:id="44"/>
    </w:p>
    <w:p w14:paraId="09B8869C" w14:textId="77777777" w:rsidR="002A01C2" w:rsidRPr="0033655E" w:rsidRDefault="002A01C2" w:rsidP="00700F42">
      <w:pPr>
        <w:pStyle w:val="Nadpis2"/>
        <w:spacing w:line="276" w:lineRule="auto"/>
        <w:ind w:left="1003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týkajícími se Díla, včetně práv autorských, a zavazuje se zajistit 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0710C419" w14:textId="77777777" w:rsidR="002A01C2" w:rsidRDefault="002A01C2" w:rsidP="00700F42">
      <w:pPr>
        <w:pStyle w:val="Nadpis2"/>
        <w:spacing w:line="276" w:lineRule="auto"/>
        <w:ind w:left="1003" w:hanging="578"/>
      </w:pPr>
      <w:r w:rsidRPr="0033655E">
        <w:rPr>
          <w:rFonts w:ascii="Verdana" w:hAnsi="Verdana"/>
          <w:iCs/>
        </w:rPr>
        <w:lastRenderedPageBreak/>
        <w:t>Zhotovitel se zavazuje, že při provádění Díla neporuší práva třetích osob, která těmto osobám mohou plynout z práv k duševnímu vlastnictví, a to po celou dobu trvání autorských práv k Dílu. Za případné porušení této povinnosti, a to i nastalé v 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bookmarkEnd w:id="45"/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4EA2CB62" w14:textId="2F26CC06" w:rsidR="002A01C2" w:rsidRDefault="002A01C2" w:rsidP="002A01C2">
      <w:pPr>
        <w:pStyle w:val="Nadpis2"/>
        <w:spacing w:line="276" w:lineRule="auto"/>
      </w:pPr>
      <w:r>
        <w:t xml:space="preserve">Objednatel požaduje provedení školení ze strany Zhotovitele, jehož parametry jsou podrobněji vymezeny v čl. </w:t>
      </w:r>
      <w:r w:rsidR="00BD7EDB">
        <w:t>2</w:t>
      </w:r>
      <w:r>
        <w:t>.</w:t>
      </w:r>
      <w:r w:rsidR="00BD7EDB">
        <w:t>3</w:t>
      </w:r>
      <w:r>
        <w:t xml:space="preserve"> Přílohy č. </w:t>
      </w:r>
      <w:r w:rsidR="00BF3D73">
        <w:fldChar w:fldCharType="begin"/>
      </w:r>
      <w:r w:rsidR="00BF3D73">
        <w:instrText xml:space="preserve"> REF _Ref176161888 \r \h </w:instrText>
      </w:r>
      <w:r w:rsidR="00BF3D73">
        <w:fldChar w:fldCharType="separate"/>
      </w:r>
      <w:r w:rsidR="00BF3D73">
        <w:t>1</w:t>
      </w:r>
      <w:r w:rsidR="00BF3D73">
        <w:fldChar w:fldCharType="end"/>
      </w:r>
      <w:r w:rsidR="00B7427F">
        <w:t xml:space="preserve"> této Smlouvy</w:t>
      </w:r>
      <w:r>
        <w:t>.</w:t>
      </w:r>
    </w:p>
    <w:p w14:paraId="219B6FDB" w14:textId="77777777" w:rsidR="00FB6EE1" w:rsidRPr="00EE2D0D" w:rsidRDefault="00FB6EE1" w:rsidP="00FB6EE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Helpdesk</w:t>
      </w:r>
    </w:p>
    <w:p w14:paraId="631ED76F" w14:textId="77777777" w:rsidR="00FB6EE1" w:rsidRPr="000E0ADE" w:rsidRDefault="00FB6EE1" w:rsidP="00A76272">
      <w:pPr>
        <w:pStyle w:val="Nadpis2"/>
        <w:spacing w:line="276" w:lineRule="auto"/>
        <w:ind w:left="1003" w:hanging="578"/>
      </w:pPr>
      <w:r>
        <w:t>Zhotovitel</w:t>
      </w:r>
      <w:r w:rsidRPr="00915E84">
        <w:t xml:space="preserve"> se zavazuje nejpozději </w:t>
      </w:r>
      <w:r w:rsidRPr="000E0ADE">
        <w:t xml:space="preserve">do </w:t>
      </w:r>
      <w:r w:rsidRPr="00685F35">
        <w:t>dne účinnosti Smlouvy</w:t>
      </w:r>
      <w:r w:rsidRPr="000E0ADE">
        <w:t xml:space="preserve"> založit a po celou dobu trvání Smlouvy udržovat v provozu Helpdesk, a to za podmínek dle části 10 ZOP. </w:t>
      </w:r>
    </w:p>
    <w:p w14:paraId="580E81D0" w14:textId="224F9776" w:rsidR="00FB6EE1" w:rsidRPr="000E0ADE" w:rsidRDefault="00FB6EE1" w:rsidP="00A76272">
      <w:pPr>
        <w:pStyle w:val="Nadpis2"/>
        <w:spacing w:line="276" w:lineRule="auto"/>
        <w:ind w:left="1003" w:hanging="578"/>
      </w:pPr>
      <w:r w:rsidRPr="000E0ADE">
        <w:t>Zhotovitel se zavazuje zajišťovat Helpdesk v </w:t>
      </w:r>
      <w:r w:rsidRPr="000E0ADE">
        <w:rPr>
          <w:b/>
        </w:rPr>
        <w:t xml:space="preserve">Režimu </w:t>
      </w:r>
      <w:r w:rsidR="00BD7EDB">
        <w:rPr>
          <w:b/>
        </w:rPr>
        <w:t>2</w:t>
      </w:r>
      <w:r w:rsidRPr="000E0ADE">
        <w:t xml:space="preserve"> ve smyslu části 10 ZOP.</w:t>
      </w:r>
    </w:p>
    <w:p w14:paraId="3F96FA27" w14:textId="7993C203" w:rsidR="00FB6EE1" w:rsidRDefault="00FB6EE1" w:rsidP="00A76272">
      <w:pPr>
        <w:pStyle w:val="Nadpis2"/>
        <w:spacing w:line="276" w:lineRule="auto"/>
        <w:ind w:left="1003" w:hanging="578"/>
      </w:pPr>
      <w:r w:rsidRPr="000E0ADE">
        <w:t>Helpdesk bude provozován v</w:t>
      </w:r>
      <w:r w:rsidR="001C7407">
        <w:t xml:space="preserve">e třetí </w:t>
      </w:r>
      <w:r w:rsidRPr="00685F35">
        <w:rPr>
          <w:b/>
        </w:rPr>
        <w:t>úrovni (L</w:t>
      </w:r>
      <w:r w:rsidR="001C7407">
        <w:rPr>
          <w:b/>
        </w:rPr>
        <w:t>3</w:t>
      </w:r>
      <w:r w:rsidRPr="00685F35">
        <w:rPr>
          <w:b/>
        </w:rPr>
        <w:t>)</w:t>
      </w:r>
      <w:r w:rsidRPr="000E0ADE">
        <w:t xml:space="preserve"> podpory</w:t>
      </w:r>
      <w:r w:rsidRPr="007B15F8">
        <w:t xml:space="preserve"> ve</w:t>
      </w:r>
      <w:r>
        <w:t xml:space="preserve"> smyslu části 10 ZOP.</w:t>
      </w:r>
    </w:p>
    <w:p w14:paraId="1E079219" w14:textId="486CB80C" w:rsidR="00FB6EE1" w:rsidRPr="004D2AA2" w:rsidRDefault="00FB6EE1" w:rsidP="00FB6EE1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6" w:name="_Ref98864029"/>
      <w:r>
        <w:rPr>
          <w:rFonts w:ascii="Verdana" w:eastAsia="Times New Roman" w:hAnsi="Verdana"/>
          <w:lang w:eastAsia="cs-CZ"/>
        </w:rPr>
        <w:t>Post-implementační</w:t>
      </w:r>
      <w:r w:rsidR="00704E50">
        <w:rPr>
          <w:rFonts w:ascii="Verdana" w:eastAsia="Times New Roman" w:hAnsi="Verdana"/>
          <w:lang w:eastAsia="cs-CZ"/>
        </w:rPr>
        <w:t xml:space="preserve"> a technická</w:t>
      </w:r>
      <w:r>
        <w:rPr>
          <w:rFonts w:ascii="Verdana" w:eastAsia="Times New Roman" w:hAnsi="Verdana"/>
          <w:lang w:eastAsia="cs-CZ"/>
        </w:rPr>
        <w:t xml:space="preserve"> podpora</w:t>
      </w:r>
      <w:bookmarkEnd w:id="46"/>
      <w:r w:rsidR="002E6359">
        <w:rPr>
          <w:rFonts w:ascii="Verdana" w:eastAsia="Times New Roman" w:hAnsi="Verdana"/>
          <w:lang w:eastAsia="cs-CZ"/>
        </w:rPr>
        <w:t xml:space="preserve"> dodavatele</w:t>
      </w:r>
    </w:p>
    <w:p w14:paraId="237C7A16" w14:textId="62699D17" w:rsidR="00FB6EE1" w:rsidRDefault="00FB6EE1" w:rsidP="00A76272">
      <w:pPr>
        <w:pStyle w:val="Nadpis2"/>
        <w:spacing w:line="276" w:lineRule="auto"/>
        <w:ind w:left="1003" w:hanging="578"/>
        <w:rPr>
          <w:rFonts w:cs="Tahoma"/>
        </w:rPr>
      </w:pPr>
      <w:r>
        <w:rPr>
          <w:rFonts w:cs="Tahoma"/>
        </w:rPr>
        <w:t xml:space="preserve">Zhotovitel se zavazuje v souladu s částí </w:t>
      </w:r>
      <w:r w:rsidR="002A3475">
        <w:rPr>
          <w:rFonts w:cs="Tahoma"/>
        </w:rPr>
        <w:t>2.4</w:t>
      </w:r>
      <w:r>
        <w:rPr>
          <w:rFonts w:cs="Tahoma"/>
        </w:rPr>
        <w:t xml:space="preserve"> Přílohy č. </w:t>
      </w:r>
      <w:r w:rsidR="00BF3D73">
        <w:rPr>
          <w:rFonts w:cs="Tahoma"/>
        </w:rPr>
        <w:fldChar w:fldCharType="begin"/>
      </w:r>
      <w:r w:rsidR="00BF3D73">
        <w:rPr>
          <w:rFonts w:cs="Tahoma"/>
        </w:rPr>
        <w:instrText xml:space="preserve"> REF _Ref176161888 \r \h </w:instrText>
      </w:r>
      <w:r w:rsidR="00BF3D73">
        <w:rPr>
          <w:rFonts w:cs="Tahoma"/>
        </w:rPr>
      </w:r>
      <w:r w:rsidR="00BF3D73">
        <w:rPr>
          <w:rFonts w:cs="Tahoma"/>
        </w:rPr>
        <w:fldChar w:fldCharType="separate"/>
      </w:r>
      <w:r w:rsidR="00BF3D73">
        <w:rPr>
          <w:rFonts w:cs="Tahoma"/>
        </w:rPr>
        <w:t>1</w:t>
      </w:r>
      <w:r w:rsidR="00BF3D73">
        <w:rPr>
          <w:rFonts w:cs="Tahoma"/>
        </w:rPr>
        <w:fldChar w:fldCharType="end"/>
      </w:r>
      <w:r w:rsidR="00B7427F">
        <w:rPr>
          <w:rFonts w:cs="Tahoma"/>
        </w:rPr>
        <w:t xml:space="preserve"> této Smlouvy</w:t>
      </w:r>
      <w:r>
        <w:rPr>
          <w:rFonts w:cs="Tahoma"/>
        </w:rPr>
        <w:t xml:space="preserve"> poskytovat Objednateli </w:t>
      </w:r>
      <w:r>
        <w:rPr>
          <w:rFonts w:ascii="Verdana" w:hAnsi="Verdana"/>
        </w:rPr>
        <w:t xml:space="preserve">Post-implementační </w:t>
      </w:r>
      <w:r w:rsidR="00704E50">
        <w:rPr>
          <w:rFonts w:ascii="Verdana" w:hAnsi="Verdana"/>
        </w:rPr>
        <w:t xml:space="preserve">a technickou </w:t>
      </w:r>
      <w:r>
        <w:rPr>
          <w:rFonts w:ascii="Verdana" w:hAnsi="Verdana"/>
        </w:rPr>
        <w:t>podporu</w:t>
      </w:r>
      <w:r w:rsidR="002E6359">
        <w:rPr>
          <w:rFonts w:ascii="Verdana" w:hAnsi="Verdana"/>
        </w:rPr>
        <w:t xml:space="preserve"> dodavatele</w:t>
      </w:r>
      <w:r w:rsidRPr="00CA18D9">
        <w:rPr>
          <w:rFonts w:cs="Tahoma"/>
        </w:rPr>
        <w:t xml:space="preserve">, a </w:t>
      </w:r>
      <w:r w:rsidRPr="00560715">
        <w:rPr>
          <w:rFonts w:cs="Tahoma"/>
        </w:rPr>
        <w:t xml:space="preserve">to ode </w:t>
      </w:r>
      <w:r w:rsidRPr="004F6AFA">
        <w:rPr>
          <w:rFonts w:cs="Tahoma"/>
        </w:rPr>
        <w:t xml:space="preserve">dne akceptace (bez výhrad) Fáze </w:t>
      </w:r>
      <w:r w:rsidR="002E6359">
        <w:rPr>
          <w:rFonts w:cs="Tahoma"/>
        </w:rPr>
        <w:t>3</w:t>
      </w:r>
      <w:r w:rsidRPr="004F6AFA">
        <w:rPr>
          <w:rFonts w:cs="Tahoma"/>
        </w:rPr>
        <w:t xml:space="preserve"> po dobu </w:t>
      </w:r>
      <w:r w:rsidR="002A3475">
        <w:rPr>
          <w:rFonts w:cs="Tahoma"/>
        </w:rPr>
        <w:t>3</w:t>
      </w:r>
      <w:r w:rsidR="002E6359">
        <w:rPr>
          <w:rFonts w:cs="Tahoma"/>
        </w:rPr>
        <w:t>4</w:t>
      </w:r>
      <w:r w:rsidR="002A3475">
        <w:rPr>
          <w:rFonts w:cs="Tahoma"/>
        </w:rPr>
        <w:t xml:space="preserve"> </w:t>
      </w:r>
      <w:r w:rsidRPr="004F6AFA">
        <w:rPr>
          <w:rFonts w:cs="Tahoma"/>
        </w:rPr>
        <w:t>měsíců</w:t>
      </w:r>
      <w:r w:rsidRPr="00560715">
        <w:rPr>
          <w:rFonts w:cs="Tahoma"/>
        </w:rPr>
        <w:t>.</w:t>
      </w:r>
      <w:r>
        <w:rPr>
          <w:rFonts w:cs="Tahoma"/>
        </w:rPr>
        <w:t xml:space="preserve"> </w:t>
      </w:r>
    </w:p>
    <w:p w14:paraId="39F20BB4" w14:textId="2ED95966" w:rsidR="00FB6EE1" w:rsidRDefault="00704E50" w:rsidP="00A76272">
      <w:pPr>
        <w:pStyle w:val="Nadpis2"/>
        <w:spacing w:line="276" w:lineRule="auto"/>
        <w:ind w:left="1003" w:hanging="578"/>
        <w:rPr>
          <w:rFonts w:cs="Tahoma"/>
        </w:rPr>
      </w:pPr>
      <w:r>
        <w:rPr>
          <w:rFonts w:cs="Tahoma"/>
        </w:rPr>
        <w:t>Post-implementační a t</w:t>
      </w:r>
      <w:r w:rsidR="00FB6EE1">
        <w:rPr>
          <w:rFonts w:cs="Tahoma"/>
        </w:rPr>
        <w:t>echnická podpora spočívá zejména v přijímání hlášení o Incidentech přes Helpdesk a jejich následném vyřešení v souladu s podmínkami této Smlouvy</w:t>
      </w:r>
      <w:r w:rsidR="00FB6EE1" w:rsidRPr="00E30651">
        <w:rPr>
          <w:rFonts w:cs="Tahoma"/>
        </w:rPr>
        <w:t>.</w:t>
      </w:r>
      <w:bookmarkStart w:id="47" w:name="_Ref435289101"/>
      <w:r w:rsidR="00FB6EE1">
        <w:rPr>
          <w:rFonts w:cs="Tahoma"/>
        </w:rPr>
        <w:t xml:space="preserve"> </w:t>
      </w:r>
    </w:p>
    <w:p w14:paraId="15B7C545" w14:textId="77777777" w:rsidR="00FB6EE1" w:rsidRDefault="00FB6EE1" w:rsidP="00A76272">
      <w:pPr>
        <w:pStyle w:val="Nadpis2"/>
        <w:spacing w:line="276" w:lineRule="auto"/>
        <w:ind w:left="1003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Způsob nahlášení Incidentu je stanoven v části 11 ZOP, přičemž Ohlašovatel určí kategorii Incidentu dle </w:t>
      </w:r>
      <w:r>
        <w:rPr>
          <w:rFonts w:cs="Tahoma"/>
        </w:rPr>
        <w:t>odst. 1.1.19 ZOP. Určení kategorie Incidentu může být změněno, pokud Zhotovitel prokáže, že kategorie Incidentu je jiná.</w:t>
      </w:r>
    </w:p>
    <w:p w14:paraId="4617A97B" w14:textId="5EEEAE76" w:rsidR="00FB6EE1" w:rsidRPr="00A24848" w:rsidRDefault="00FB6EE1" w:rsidP="00A76272">
      <w:pPr>
        <w:pStyle w:val="Nadpis2"/>
        <w:spacing w:line="276" w:lineRule="auto"/>
        <w:ind w:left="1003" w:hanging="578"/>
        <w:rPr>
          <w:rFonts w:ascii="Verdana" w:hAnsi="Verdana" w:cs="Tahoma"/>
        </w:rPr>
      </w:pPr>
      <w:r w:rsidRPr="29824D47">
        <w:rPr>
          <w:rFonts w:ascii="Verdana" w:hAnsi="Verdana" w:cs="Tahoma"/>
        </w:rPr>
        <w:t>Incidenty</w:t>
      </w:r>
      <w:r w:rsidR="362DEEDA" w:rsidRPr="29824D47">
        <w:rPr>
          <w:rFonts w:ascii="Verdana" w:hAnsi="Verdana" w:cs="Tahoma"/>
        </w:rPr>
        <w:t xml:space="preserve"> a požadavky</w:t>
      </w:r>
      <w:r w:rsidRPr="29824D47">
        <w:rPr>
          <w:rFonts w:ascii="Verdana" w:hAnsi="Verdana" w:cs="Tahoma"/>
        </w:rPr>
        <w:t xml:space="preserve"> budou řešeny podle </w:t>
      </w:r>
      <w:r w:rsidRPr="29824D47">
        <w:rPr>
          <w:rFonts w:ascii="Verdana" w:hAnsi="Verdana" w:cs="Tahoma"/>
          <w:b/>
          <w:bCs/>
        </w:rPr>
        <w:t>servisního modelu A</w:t>
      </w:r>
      <w:r w:rsidR="002A3475">
        <w:rPr>
          <w:rFonts w:ascii="Verdana" w:hAnsi="Verdana" w:cs="Tahoma"/>
          <w:b/>
          <w:bCs/>
        </w:rPr>
        <w:t>4</w:t>
      </w:r>
      <w:r w:rsidR="00704E50" w:rsidRPr="29824D47">
        <w:rPr>
          <w:rFonts w:ascii="Verdana" w:hAnsi="Verdana" w:cs="Tahoma"/>
          <w:b/>
          <w:bCs/>
        </w:rPr>
        <w:t xml:space="preserve"> </w:t>
      </w:r>
      <w:r w:rsidRPr="29824D47">
        <w:rPr>
          <w:rFonts w:ascii="Verdana" w:hAnsi="Verdana" w:cs="Tahoma"/>
        </w:rPr>
        <w:t>vymezeného v části 12 ZOP</w:t>
      </w:r>
      <w:r w:rsidR="00704E50" w:rsidRPr="29824D47">
        <w:rPr>
          <w:rFonts w:ascii="Verdana" w:hAnsi="Verdana" w:cs="Tahoma"/>
        </w:rPr>
        <w:t>.</w:t>
      </w:r>
    </w:p>
    <w:bookmarkEnd w:id="47"/>
    <w:p w14:paraId="02FBD012" w14:textId="7EF3D2F5" w:rsidR="007325EC" w:rsidRPr="00EE2D0D" w:rsidRDefault="006214A8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Konzultační služby</w:t>
      </w:r>
      <w:r w:rsidR="00B7427F">
        <w:rPr>
          <w:rFonts w:ascii="Verdana" w:eastAsia="Times New Roman" w:hAnsi="Verdana"/>
          <w:lang w:eastAsia="cs-CZ"/>
        </w:rPr>
        <w:t xml:space="preserve"> na vyžádání</w:t>
      </w:r>
    </w:p>
    <w:p w14:paraId="1169F784" w14:textId="534BCF47" w:rsidR="007325EC" w:rsidRPr="00AC3833" w:rsidRDefault="007325EC" w:rsidP="00A76272">
      <w:pPr>
        <w:pStyle w:val="Nadpis2"/>
        <w:spacing w:line="264" w:lineRule="auto"/>
        <w:ind w:left="1003" w:hanging="578"/>
        <w:rPr>
          <w:rFonts w:eastAsiaTheme="minorEastAsia" w:cstheme="minorBidi"/>
        </w:rPr>
      </w:pPr>
      <w:bookmarkStart w:id="48" w:name="_Ref317258366"/>
      <w:r w:rsidRPr="000F4F1B">
        <w:t>Zhotovitel se zavazuje</w:t>
      </w:r>
      <w:bookmarkEnd w:id="48"/>
      <w:r>
        <w:t xml:space="preserve"> poskytovat </w:t>
      </w:r>
      <w:r w:rsidR="00704E50">
        <w:t>Konzultační služby</w:t>
      </w:r>
      <w:r w:rsidR="008C0D9C">
        <w:t xml:space="preserve"> na vyžádání</w:t>
      </w:r>
      <w:r>
        <w:t xml:space="preserve">, které jsou blíže </w:t>
      </w:r>
      <w:r w:rsidRPr="00AC3833">
        <w:t>vymezeny v </w:t>
      </w:r>
      <w:r w:rsidRPr="00685F35">
        <w:t xml:space="preserve">části </w:t>
      </w:r>
      <w:r w:rsidR="00BD7EDB">
        <w:t>2</w:t>
      </w:r>
      <w:r w:rsidR="00704E50">
        <w:t>.</w:t>
      </w:r>
      <w:r w:rsidR="00BD7EDB">
        <w:t>5</w:t>
      </w:r>
      <w:r w:rsidRPr="00AC3833">
        <w:t xml:space="preserve"> Přílohy č. </w:t>
      </w:r>
      <w:r w:rsidR="00BF3D73">
        <w:fldChar w:fldCharType="begin"/>
      </w:r>
      <w:r w:rsidR="00BF3D73">
        <w:instrText xml:space="preserve"> REF _Ref176161888 \r \h </w:instrText>
      </w:r>
      <w:r w:rsidR="00BF3D73">
        <w:fldChar w:fldCharType="separate"/>
      </w:r>
      <w:r w:rsidR="00BF3D73">
        <w:t>1</w:t>
      </w:r>
      <w:r w:rsidR="00BF3D73">
        <w:fldChar w:fldCharType="end"/>
      </w:r>
      <w:r w:rsidR="005B1AC6">
        <w:t xml:space="preserve"> této Smlouvy</w:t>
      </w:r>
      <w:r w:rsidRPr="00AC3833">
        <w:t>.</w:t>
      </w:r>
    </w:p>
    <w:p w14:paraId="2949468B" w14:textId="780D9F95" w:rsidR="007325EC" w:rsidRDefault="007325EC" w:rsidP="00A76272">
      <w:pPr>
        <w:pStyle w:val="Nadpis2"/>
        <w:spacing w:line="264" w:lineRule="auto"/>
        <w:ind w:left="1003" w:hanging="578"/>
        <w:rPr>
          <w:rFonts w:eastAsiaTheme="minorEastAsia" w:cstheme="minorBidi"/>
        </w:rPr>
      </w:pPr>
      <w:r>
        <w:t xml:space="preserve">Maximální souhrn </w:t>
      </w:r>
      <w:r w:rsidR="008C0D9C">
        <w:t>Konzultačních s</w:t>
      </w:r>
      <w:r>
        <w:t xml:space="preserve">lužeb na vyžádání činí </w:t>
      </w:r>
      <w:r w:rsidR="00704E50">
        <w:t>1</w:t>
      </w:r>
      <w:r w:rsidR="00BD7EDB">
        <w:t>20</w:t>
      </w:r>
      <w:r>
        <w:t xml:space="preserve"> MD</w:t>
      </w:r>
      <w:r w:rsidR="7FAA87E7">
        <w:t xml:space="preserve"> a může být čerpán</w:t>
      </w:r>
      <w:r>
        <w:t xml:space="preserve"> </w:t>
      </w:r>
      <w:r w:rsidR="008546FB">
        <w:t xml:space="preserve">ode dne dokončení Fáze </w:t>
      </w:r>
      <w:r w:rsidR="00266942">
        <w:t xml:space="preserve">1 </w:t>
      </w:r>
      <w:r w:rsidR="008546FB">
        <w:t xml:space="preserve">dle čl. </w:t>
      </w:r>
      <w:r w:rsidR="00BD7EDB">
        <w:t>1</w:t>
      </w:r>
      <w:r w:rsidR="008546FB">
        <w:t>.3</w:t>
      </w:r>
      <w:r w:rsidR="008C6514">
        <w:t xml:space="preserve"> této</w:t>
      </w:r>
      <w:r w:rsidR="008546FB">
        <w:t xml:space="preserve"> Smlouvy.</w:t>
      </w:r>
    </w:p>
    <w:p w14:paraId="7B2406D4" w14:textId="6F6F577D" w:rsidR="007325EC" w:rsidRDefault="007325EC" w:rsidP="00A76272">
      <w:pPr>
        <w:pStyle w:val="Nadpis2"/>
        <w:spacing w:line="264" w:lineRule="auto"/>
        <w:ind w:left="1003" w:hanging="578"/>
      </w:pPr>
      <w:r>
        <w:t xml:space="preserve">Objednatel v případě zájmu o provedení prací v rámci </w:t>
      </w:r>
      <w:r w:rsidR="008C0D9C">
        <w:t>Konzultačních s</w:t>
      </w:r>
      <w:r>
        <w:t xml:space="preserve">lužeb na vyžádání doručí Zhotoviteli objednávku </w:t>
      </w:r>
      <w:r w:rsidR="008D62EE">
        <w:rPr>
          <w:rFonts w:cs="Tahoma"/>
        </w:rPr>
        <w:t>prostřednictvím e-mailu Kontaktních osob uvedených v čl. 1</w:t>
      </w:r>
      <w:r w:rsidR="00BD7EDB">
        <w:rPr>
          <w:rFonts w:cs="Tahoma"/>
        </w:rPr>
        <w:t>3</w:t>
      </w:r>
      <w:r w:rsidR="008D62EE">
        <w:rPr>
          <w:rFonts w:cs="Tahoma"/>
        </w:rPr>
        <w:t xml:space="preserve"> </w:t>
      </w:r>
      <w:r w:rsidR="005B1AC6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 w:rsidR="00D864EA">
        <w:rPr>
          <w:rFonts w:cs="Tahoma"/>
        </w:rPr>
        <w:t xml:space="preserve"> či obdobným způsobem</w:t>
      </w:r>
      <w:r>
        <w:t xml:space="preserve"> </w:t>
      </w:r>
      <w:r w:rsidR="00D864EA">
        <w:t xml:space="preserve">odsouhlaseným oběma smluvními stranami v průběhu trvání smluvního vztahu, </w:t>
      </w:r>
      <w:r>
        <w:t>se specifikací požadovaných prací</w:t>
      </w:r>
      <w:r w:rsidR="008D62EE">
        <w:t xml:space="preserve"> </w:t>
      </w:r>
      <w:r w:rsidR="005B1AC6">
        <w:t>ve smyslu</w:t>
      </w:r>
      <w:r w:rsidR="005B1AC6" w:rsidRPr="00685F35">
        <w:t> </w:t>
      </w:r>
      <w:r w:rsidRPr="00685F35">
        <w:t xml:space="preserve">části </w:t>
      </w:r>
      <w:r w:rsidR="002A3475">
        <w:t>2</w:t>
      </w:r>
      <w:r w:rsidR="00704E50">
        <w:t>.</w:t>
      </w:r>
      <w:r w:rsidR="002A3475">
        <w:t>5</w:t>
      </w:r>
      <w:r w:rsidRPr="00685F35">
        <w:t xml:space="preserve"> Přílohy č. </w:t>
      </w:r>
      <w:r w:rsidR="00BF3D73">
        <w:fldChar w:fldCharType="begin"/>
      </w:r>
      <w:r w:rsidR="00BF3D73">
        <w:instrText xml:space="preserve"> REF _Ref176161888 \r \h </w:instrText>
      </w:r>
      <w:r w:rsidR="00BF3D73">
        <w:fldChar w:fldCharType="separate"/>
      </w:r>
      <w:r w:rsidR="00BF3D73">
        <w:t>1</w:t>
      </w:r>
      <w:r w:rsidR="00BF3D73">
        <w:fldChar w:fldCharType="end"/>
      </w:r>
      <w:r w:rsidR="005B1AC6">
        <w:t xml:space="preserve"> této Smlouvy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</w:t>
      </w:r>
      <w:r w:rsidR="00D864EA">
        <w:t> </w:t>
      </w:r>
      <w:r>
        <w:t>MD</w:t>
      </w:r>
      <w:r w:rsidR="00D864EA">
        <w:t>, bude-li takovou představou Objednatel disponovat</w:t>
      </w:r>
      <w:r>
        <w:t xml:space="preserve">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542E5BC6" w:rsidR="007325EC" w:rsidRDefault="007325EC" w:rsidP="00A76272">
      <w:pPr>
        <w:pStyle w:val="Nadpis2"/>
        <w:spacing w:line="264" w:lineRule="auto"/>
        <w:ind w:left="1003" w:hanging="578"/>
      </w:pPr>
      <w:r>
        <w:t xml:space="preserve">Zhotovitel se zavazuje bez zbytečného odkladu projednat s Objednatelem své případné připomínky k Objednávce, </w:t>
      </w:r>
      <w:r w:rsidR="00D864EA">
        <w:t xml:space="preserve">především pak sdělit svůj odhad časové náročnosti </w:t>
      </w:r>
      <w:r w:rsidR="00266942">
        <w:t>poptávaného plnění,</w:t>
      </w:r>
      <w:r w:rsidR="00D864EA">
        <w:t xml:space="preserve"> </w:t>
      </w:r>
      <w:r>
        <w:t xml:space="preserve">přičemž je povinen postupovat v souladu s principy </w:t>
      </w:r>
      <w:r>
        <w:lastRenderedPageBreak/>
        <w:t>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Smlouvy. Objednatel je povinen oprávněné připomínky Zhotovitele zohlednit v obsahu Objednávky. </w:t>
      </w:r>
    </w:p>
    <w:p w14:paraId="5F5393DA" w14:textId="48257B90" w:rsidR="007325EC" w:rsidRDefault="007325EC" w:rsidP="00A76272">
      <w:pPr>
        <w:pStyle w:val="Nadpis2"/>
        <w:spacing w:line="264" w:lineRule="auto"/>
        <w:ind w:left="1003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5B1AC6">
        <w:rPr>
          <w:rFonts w:cs="Tahoma"/>
        </w:rPr>
        <w:t xml:space="preserve"> uvedených v čl. </w:t>
      </w:r>
      <w:r w:rsidR="0002318B">
        <w:rPr>
          <w:rFonts w:cs="Tahoma"/>
        </w:rPr>
        <w:fldChar w:fldCharType="begin"/>
      </w:r>
      <w:r w:rsidR="0002318B">
        <w:rPr>
          <w:rFonts w:cs="Tahoma"/>
        </w:rPr>
        <w:instrText xml:space="preserve"> REF _Ref176952006 \r \h </w:instrText>
      </w:r>
      <w:r w:rsidR="0002318B">
        <w:rPr>
          <w:rFonts w:cs="Tahoma"/>
        </w:rPr>
      </w:r>
      <w:r w:rsidR="0002318B">
        <w:rPr>
          <w:rFonts w:cs="Tahoma"/>
        </w:rPr>
        <w:fldChar w:fldCharType="separate"/>
      </w:r>
      <w:r w:rsidR="0002318B">
        <w:rPr>
          <w:rFonts w:cs="Tahoma"/>
        </w:rPr>
        <w:t>13</w:t>
      </w:r>
      <w:r w:rsidR="0002318B">
        <w:rPr>
          <w:rFonts w:cs="Tahoma"/>
        </w:rPr>
        <w:fldChar w:fldCharType="end"/>
      </w:r>
      <w:r w:rsidR="0002318B">
        <w:rPr>
          <w:rFonts w:cs="Tahoma"/>
        </w:rPr>
        <w:t xml:space="preserve"> </w:t>
      </w:r>
      <w:r w:rsidR="005B1AC6">
        <w:rPr>
          <w:rFonts w:cs="Tahoma"/>
        </w:rPr>
        <w:t>této Smlouvy</w:t>
      </w:r>
      <w:r>
        <w:t>. Přijmutím Objednávky vzniká Zhotoviteli povinnost provést v Objednávce specifikované práce, a to při dodržení stanovených termínů a stanovené časové náročnosti vyjádřené v</w:t>
      </w:r>
      <w:r w:rsidR="00862884">
        <w:t> </w:t>
      </w:r>
      <w:r>
        <w:t>MD</w:t>
      </w:r>
      <w:r w:rsidR="00862884">
        <w:t xml:space="preserve"> (nejmenší účtovatelnou jednotkou je půl hodina práce, jež cenově odpovídá 1/16 MD)</w:t>
      </w:r>
      <w:r>
        <w:t xml:space="preserve">.  </w:t>
      </w:r>
    </w:p>
    <w:p w14:paraId="315E1FEF" w14:textId="698573F2" w:rsidR="007325EC" w:rsidRPr="007325EC" w:rsidRDefault="007325EC" w:rsidP="00A76272">
      <w:pPr>
        <w:pStyle w:val="Nadpis2"/>
        <w:spacing w:line="264" w:lineRule="auto"/>
        <w:ind w:left="1003" w:hanging="578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</w:t>
      </w:r>
      <w:r w:rsidR="005B1AC6">
        <w:t xml:space="preserve">ve smyslu čl. </w:t>
      </w:r>
      <w:r w:rsidR="00FA0031">
        <w:fldChar w:fldCharType="begin"/>
      </w:r>
      <w:r w:rsidR="00FA0031">
        <w:instrText xml:space="preserve"> REF _Ref176951904 \r \h </w:instrText>
      </w:r>
      <w:r w:rsidR="00FA0031">
        <w:fldChar w:fldCharType="separate"/>
      </w:r>
      <w:r w:rsidR="00FA0031">
        <w:t>6</w:t>
      </w:r>
      <w:r w:rsidR="00FA0031">
        <w:fldChar w:fldCharType="end"/>
      </w:r>
      <w:r w:rsidR="00FA0031">
        <w:t xml:space="preserve"> </w:t>
      </w:r>
      <w:r w:rsidR="005B1AC6">
        <w:t xml:space="preserve">této Smlouvy </w:t>
      </w:r>
      <w:r>
        <w:t xml:space="preserve">a poskytnout ve vztahu k těmto pracím Objednateli licenci či jiná práva z duševního vlastnictví v rozsahu dle čl. </w:t>
      </w:r>
      <w:r>
        <w:fldChar w:fldCharType="begin"/>
      </w:r>
      <w:r>
        <w:instrText xml:space="preserve"> REF _Ref98865709 \r \h </w:instrText>
      </w:r>
      <w:r>
        <w:fldChar w:fldCharType="separate"/>
      </w:r>
      <w:r w:rsidR="00830A81">
        <w:fldChar w:fldCharType="begin"/>
      </w:r>
      <w:r w:rsidR="00830A81">
        <w:instrText xml:space="preserve"> REF _Ref176951947 \r \h </w:instrText>
      </w:r>
      <w:r w:rsidR="00830A81">
        <w:fldChar w:fldCharType="separate"/>
      </w:r>
      <w:r w:rsidR="00830A81">
        <w:t>7.1</w:t>
      </w:r>
      <w:r w:rsidR="00830A81">
        <w:fldChar w:fldCharType="end"/>
      </w:r>
      <w:r>
        <w:fldChar w:fldCharType="end"/>
      </w:r>
      <w:r>
        <w:t xml:space="preserve"> této Smlouv</w:t>
      </w:r>
      <w:r w:rsidR="008D62EE">
        <w:t>y</w:t>
      </w:r>
      <w:r>
        <w:t xml:space="preserve">. </w:t>
      </w:r>
    </w:p>
    <w:p w14:paraId="5240988E" w14:textId="19AB7921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29824D47">
        <w:rPr>
          <w:rFonts w:ascii="Verdana" w:eastAsia="Times New Roman" w:hAnsi="Verdana"/>
          <w:lang w:eastAsia="cs-CZ"/>
        </w:rPr>
        <w:t>Účast poddodavatelů</w:t>
      </w:r>
      <w:r w:rsidR="77B4B068" w:rsidRPr="29824D47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4375D4FD" w:rsidR="002F5D1D" w:rsidRDefault="002F5D1D" w:rsidP="002F5D1D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</w:t>
      </w:r>
      <w:r w:rsidRPr="001A56FD">
        <w:rPr>
          <w:rFonts w:ascii="Verdana" w:hAnsi="Verdana" w:cs="Tahoma"/>
        </w:rPr>
        <w:t xml:space="preserve">č. </w:t>
      </w:r>
      <w:r w:rsidR="00BF3D73">
        <w:rPr>
          <w:rFonts w:ascii="Verdana" w:hAnsi="Verdana" w:cs="Tahoma"/>
        </w:rPr>
        <w:fldChar w:fldCharType="begin"/>
      </w:r>
      <w:r w:rsidR="00BF3D73">
        <w:rPr>
          <w:rFonts w:ascii="Verdana" w:hAnsi="Verdana" w:cs="Tahoma"/>
        </w:rPr>
        <w:instrText xml:space="preserve"> REF _Ref176162386 \r \h </w:instrText>
      </w:r>
      <w:r w:rsidR="00BF3D73">
        <w:rPr>
          <w:rFonts w:ascii="Verdana" w:hAnsi="Verdana" w:cs="Tahoma"/>
        </w:rPr>
      </w:r>
      <w:r w:rsidR="00BF3D73">
        <w:rPr>
          <w:rFonts w:ascii="Verdana" w:hAnsi="Verdana" w:cs="Tahoma"/>
        </w:rPr>
        <w:fldChar w:fldCharType="separate"/>
      </w:r>
      <w:r w:rsidR="00BF3D73">
        <w:rPr>
          <w:rFonts w:ascii="Verdana" w:hAnsi="Verdana" w:cs="Tahoma"/>
        </w:rPr>
        <w:t>3</w:t>
      </w:r>
      <w:r w:rsidR="00BF3D73">
        <w:rPr>
          <w:rFonts w:ascii="Verdana" w:hAnsi="Verdana" w:cs="Tahoma"/>
        </w:rPr>
        <w:fldChar w:fldCharType="end"/>
      </w:r>
      <w:r w:rsidR="00B31952" w:rsidRPr="001A56FD">
        <w:rPr>
          <w:rFonts w:ascii="Verdana" w:hAnsi="Verdana" w:cs="Tahoma"/>
        </w:rPr>
        <w:t xml:space="preserve"> této</w:t>
      </w:r>
      <w:r w:rsidRPr="001A56FD">
        <w:rPr>
          <w:rFonts w:ascii="Verdana" w:hAnsi="Verdana" w:cs="Tahoma"/>
        </w:rPr>
        <w:t xml:space="preserve"> Smlouvy – Seznam poddodavatelů</w:t>
      </w:r>
      <w:r w:rsidR="00FF3372">
        <w:rPr>
          <w:rFonts w:ascii="Verdana" w:hAnsi="Verdana" w:cs="Tahoma"/>
        </w:rPr>
        <w:t>.</w:t>
      </w:r>
    </w:p>
    <w:p w14:paraId="07675F23" w14:textId="1A78D65D" w:rsidR="003B30CD" w:rsidRPr="00201598" w:rsidRDefault="00370FAC" w:rsidP="00201598">
      <w:pPr>
        <w:pStyle w:val="Nadpis2"/>
        <w:spacing w:line="276" w:lineRule="auto"/>
        <w:rPr>
          <w:rFonts w:ascii="Verdana" w:hAnsi="Verdana" w:cs="Tahoma"/>
        </w:rPr>
      </w:pPr>
      <w:r w:rsidRPr="4428D514">
        <w:rPr>
          <w:rFonts w:ascii="Verdana" w:hAnsi="Verdana" w:cs="Tahoma"/>
        </w:rPr>
        <w:t xml:space="preserve">Před zapojením nového </w:t>
      </w:r>
      <w:r w:rsidR="00727BD9" w:rsidRPr="4428D514">
        <w:rPr>
          <w:rFonts w:ascii="Verdana" w:hAnsi="Verdana" w:cs="Tahoma"/>
        </w:rPr>
        <w:t>P</w:t>
      </w:r>
      <w:r w:rsidRPr="4428D514">
        <w:rPr>
          <w:rFonts w:ascii="Verdana" w:hAnsi="Verdana" w:cs="Tahoma"/>
        </w:rPr>
        <w:t>oddodavatele do plnění Smlouvy musí být Objednateli předložen nový seznam poddodava</w:t>
      </w:r>
      <w:r w:rsidR="00811F91" w:rsidRPr="4428D514">
        <w:rPr>
          <w:rFonts w:ascii="Verdana" w:hAnsi="Verdana" w:cs="Tahoma"/>
        </w:rPr>
        <w:t xml:space="preserve">telů, který bude tvořit přílohu č. </w:t>
      </w:r>
      <w:r w:rsidR="009A7360">
        <w:rPr>
          <w:rFonts w:ascii="Verdana" w:hAnsi="Verdana" w:cs="Tahoma"/>
        </w:rPr>
        <w:fldChar w:fldCharType="begin"/>
      </w:r>
      <w:r w:rsidR="009A7360">
        <w:rPr>
          <w:rFonts w:ascii="Verdana" w:hAnsi="Verdana" w:cs="Tahoma"/>
        </w:rPr>
        <w:instrText xml:space="preserve"> REF _Ref176162386 \r \h </w:instrText>
      </w:r>
      <w:r w:rsidR="009A7360">
        <w:rPr>
          <w:rFonts w:ascii="Verdana" w:hAnsi="Verdana" w:cs="Tahoma"/>
        </w:rPr>
      </w:r>
      <w:r w:rsidR="009A7360">
        <w:rPr>
          <w:rFonts w:ascii="Verdana" w:hAnsi="Verdana" w:cs="Tahoma"/>
        </w:rPr>
        <w:fldChar w:fldCharType="separate"/>
      </w:r>
      <w:r w:rsidR="009A7360">
        <w:rPr>
          <w:rFonts w:ascii="Verdana" w:hAnsi="Verdana" w:cs="Tahoma"/>
        </w:rPr>
        <w:t>3</w:t>
      </w:r>
      <w:r w:rsidR="009A7360">
        <w:rPr>
          <w:rFonts w:ascii="Verdana" w:hAnsi="Verdana" w:cs="Tahoma"/>
        </w:rPr>
        <w:fldChar w:fldCharType="end"/>
      </w:r>
      <w:r w:rsidR="00811F91" w:rsidRPr="4428D514">
        <w:rPr>
          <w:rFonts w:ascii="Verdana" w:hAnsi="Verdana" w:cs="Tahoma"/>
        </w:rPr>
        <w:t xml:space="preserve"> </w:t>
      </w:r>
      <w:r w:rsidR="00B31952" w:rsidRPr="4428D514">
        <w:rPr>
          <w:rFonts w:ascii="Verdana" w:hAnsi="Verdana" w:cs="Tahoma"/>
        </w:rPr>
        <w:t xml:space="preserve">této </w:t>
      </w:r>
      <w:r w:rsidR="00811F91" w:rsidRPr="4428D514">
        <w:rPr>
          <w:rFonts w:ascii="Verdana" w:hAnsi="Verdana" w:cs="Tahoma"/>
        </w:rPr>
        <w:t xml:space="preserve">Smlouvy, a tento seznam musí být </w:t>
      </w:r>
      <w:r w:rsidR="00F21883" w:rsidRPr="4428D514">
        <w:rPr>
          <w:rFonts w:ascii="Verdana" w:hAnsi="Verdana" w:cs="Tahoma"/>
        </w:rPr>
        <w:t>O</w:t>
      </w:r>
      <w:r w:rsidR="00811F91" w:rsidRPr="4428D514">
        <w:rPr>
          <w:rFonts w:ascii="Verdana" w:hAnsi="Verdana" w:cs="Tahoma"/>
        </w:rPr>
        <w:t>bjednatelem písemně schválen</w:t>
      </w:r>
      <w:r w:rsidRPr="4428D514">
        <w:rPr>
          <w:rFonts w:ascii="Verdana" w:hAnsi="Verdana" w:cs="Tahoma"/>
        </w:rPr>
        <w:t>.</w:t>
      </w:r>
      <w:r w:rsidR="00811F91" w:rsidRPr="4428D514">
        <w:rPr>
          <w:rFonts w:ascii="Verdana" w:hAnsi="Verdana" w:cs="Tahoma"/>
        </w:rPr>
        <w:t xml:space="preserve"> Tím nejsou dotčeny dodatečné podmínky pro změnu </w:t>
      </w:r>
      <w:r w:rsidR="00727BD9" w:rsidRPr="4428D514">
        <w:rPr>
          <w:rFonts w:ascii="Verdana" w:hAnsi="Verdana" w:cs="Tahoma"/>
        </w:rPr>
        <w:t>P</w:t>
      </w:r>
      <w:r w:rsidR="00811F91" w:rsidRPr="4428D514">
        <w:rPr>
          <w:rFonts w:ascii="Verdana" w:hAnsi="Verdana" w:cs="Tahoma"/>
        </w:rPr>
        <w:t xml:space="preserve">oddodavatele, </w:t>
      </w:r>
      <w:r w:rsidR="00F21883" w:rsidRPr="4428D514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</w:p>
    <w:p w14:paraId="7BAB3211" w14:textId="370DCD0E" w:rsidR="689737DA" w:rsidRDefault="689737DA">
      <w:pPr>
        <w:pStyle w:val="Nadpis2"/>
        <w:spacing w:line="276" w:lineRule="auto"/>
      </w:pPr>
      <w:r>
        <w:t xml:space="preserve">Pravidla pro </w:t>
      </w:r>
      <w:r w:rsidRPr="00225FAC">
        <w:rPr>
          <w:rFonts w:ascii="Verdana" w:hAnsi="Verdana" w:cs="Tahoma"/>
        </w:rPr>
        <w:t>realizační</w:t>
      </w:r>
      <w:r>
        <w:t xml:space="preserve"> tým </w:t>
      </w:r>
      <w:r w:rsidR="00FA0031">
        <w:t xml:space="preserve">uvedený v příloze č. </w:t>
      </w:r>
      <w:r w:rsidR="00FA0031">
        <w:fldChar w:fldCharType="begin"/>
      </w:r>
      <w:r w:rsidR="00FA0031">
        <w:instrText xml:space="preserve"> REF _Ref176951837 \r \h </w:instrText>
      </w:r>
      <w:r w:rsidR="00FA0031">
        <w:fldChar w:fldCharType="separate"/>
      </w:r>
      <w:r w:rsidR="00FA0031">
        <w:t>7</w:t>
      </w:r>
      <w:r w:rsidR="00FA0031">
        <w:fldChar w:fldCharType="end"/>
      </w:r>
      <w:r w:rsidR="00FA0031">
        <w:t xml:space="preserve"> této Smlouvy </w:t>
      </w:r>
      <w:r>
        <w:t>se řídí čl. 14 ZOP</w:t>
      </w:r>
      <w:r w:rsidR="1955389C">
        <w:t>.</w:t>
      </w:r>
    </w:p>
    <w:p w14:paraId="0B31A505" w14:textId="5FCDB8E1" w:rsidR="000F6ADF" w:rsidRDefault="000F6ADF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9" w:name="_Ref176952006"/>
      <w:r>
        <w:rPr>
          <w:rFonts w:ascii="Verdana" w:eastAsia="Times New Roman" w:hAnsi="Verdana"/>
          <w:lang w:eastAsia="cs-CZ"/>
        </w:rPr>
        <w:t>Komunikace stran</w:t>
      </w:r>
      <w:bookmarkEnd w:id="49"/>
    </w:p>
    <w:p w14:paraId="4AD0FD15" w14:textId="586597B0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 Smlouvy, zejména podávají a přijímají informace o průběhu plnění 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50" w:name="_Toc425495297"/>
    </w:p>
    <w:p w14:paraId="7469C5AF" w14:textId="7EB12ED8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50"/>
    </w:p>
    <w:p w14:paraId="2712596E" w14:textId="14A4B949" w:rsidR="00C707E5" w:rsidRPr="006A30AB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3203D88F" w:rsidR="00C707E5" w:rsidRPr="00257D97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>osoby není třeba uzavírat dodatek ke Smlouvě.</w:t>
      </w:r>
    </w:p>
    <w:p w14:paraId="4BC3A851" w14:textId="452FEA83" w:rsidR="00A26EE3" w:rsidRPr="00D751B0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5F90357B" w:rsidR="004D1EC8" w:rsidRDefault="004D1EC8" w:rsidP="002C6184">
      <w:pPr>
        <w:pStyle w:val="Nadpis2"/>
        <w:spacing w:line="276" w:lineRule="auto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lastRenderedPageBreak/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57A1E2DD" w14:textId="40D1D0FC" w:rsidR="0044437A" w:rsidRPr="00D751B0" w:rsidRDefault="0044437A" w:rsidP="0044437A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2AA30336" w14:textId="4D432228" w:rsidR="00271ACD" w:rsidRP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Strany výslovně sjednávají, že Objednatel může do okamžiku akceptace (bez výhrad) </w:t>
      </w:r>
      <w:r w:rsidRPr="00685F35">
        <w:rPr>
          <w:rFonts w:ascii="Verdana" w:eastAsia="Calibri" w:hAnsi="Verdana"/>
        </w:rPr>
        <w:t>Fáze </w:t>
      </w:r>
      <w:r w:rsidR="00704E50">
        <w:rPr>
          <w:rFonts w:ascii="Verdana" w:eastAsia="Calibri" w:hAnsi="Verdana"/>
        </w:rPr>
        <w:t>2</w:t>
      </w:r>
      <w:r>
        <w:rPr>
          <w:rFonts w:ascii="Verdana" w:eastAsia="Calibri" w:hAnsi="Verdana"/>
        </w:rPr>
        <w:t xml:space="preserve"> odstoupit od Smlouvy na základě zákonných či ve Smlouvě a jejích přílohách vymezených důvodů rovněž ve vztahu ke všem již akceptovaným dílčím plněním, tj. zejména ve vztahu k plněním v rámci </w:t>
      </w:r>
      <w:r w:rsidRPr="00685F35">
        <w:rPr>
          <w:rFonts w:ascii="Verdana" w:eastAsia="Calibri" w:hAnsi="Verdana"/>
        </w:rPr>
        <w:t xml:space="preserve">Fáze 1. </w:t>
      </w:r>
    </w:p>
    <w:p w14:paraId="4ABEF307" w14:textId="77777777" w:rsid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 w:rsidRPr="4428D514">
        <w:rPr>
          <w:rFonts w:ascii="Verdana" w:eastAsia="Calibri" w:hAnsi="Verdana"/>
        </w:rPr>
        <w:t xml:space="preserve">Objednatel je oprávněn odstoupit od Smlouvy, pokud dojde k významné změně ovládání Dodavatele podle § 71 a násl. zákona č. 90/2012 Sb., o obchodních korporacích, ve znění pozdějších předpisů, nebo změně vlastnictví zásadních aktiv, využívaných Dodavatelem k plnění Smlouvy a změně oprávnění nakládat s těmito aktivy, či dojde ke změně ekvivalentní změnám výše uvedeným a tato změna bude Objednatelem vyhodnocena jako riziko bezpečnosti informací, které nelze odstranit jiným opatřením; toto ustanovení se uplatní i pro případ, že Dodavatel o takových změnách dopředu a včas neinformuje Objednatele.  </w:t>
      </w:r>
    </w:p>
    <w:p w14:paraId="6A31E540" w14:textId="6D97BC35" w:rsidR="2ECF1DB1" w:rsidRPr="00225FAC" w:rsidRDefault="2ECF1DB1">
      <w:pPr>
        <w:pStyle w:val="Nadpis2"/>
        <w:spacing w:line="276" w:lineRule="auto"/>
      </w:pPr>
      <w:bookmarkStart w:id="51" w:name="_Hlk135398948"/>
      <w:r>
        <w:t xml:space="preserve">Další </w:t>
      </w:r>
      <w:r w:rsidRPr="00225FAC">
        <w:rPr>
          <w:rFonts w:ascii="Verdana" w:eastAsia="Calibri" w:hAnsi="Verdana"/>
        </w:rPr>
        <w:t>pravidla</w:t>
      </w:r>
      <w:r>
        <w:t xml:space="preserve"> pro ukončení smluvního vztahu stanoví čl. 18 ZOP</w:t>
      </w:r>
      <w:r w:rsidR="004132D8">
        <w:t>.</w:t>
      </w:r>
    </w:p>
    <w:bookmarkEnd w:id="51"/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321FB38C" w14:textId="77777777" w:rsidR="002A01C2" w:rsidRDefault="002A01C2" w:rsidP="002A01C2">
      <w:pPr>
        <w:pStyle w:val="Nadpis2"/>
        <w:spacing w:line="276" w:lineRule="auto"/>
        <w:rPr>
          <w:rFonts w:ascii="Verdana" w:eastAsia="Calibri" w:hAnsi="Verdana"/>
        </w:rPr>
      </w:pPr>
      <w:bookmarkStart w:id="52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 zachovávání požadavků kybernetické bezpečnosti zejména dle části 20 ZOP.</w:t>
      </w:r>
    </w:p>
    <w:p w14:paraId="0537BFC1" w14:textId="77777777" w:rsidR="002A01C2" w:rsidRDefault="002A01C2" w:rsidP="002A01C2">
      <w:pPr>
        <w:pStyle w:val="Nadpis2"/>
        <w:spacing w:line="276" w:lineRule="auto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je významným dodavatel, zavazuje se tedy i k zachovávání požadavků kybernetické bezpečnosti dle části 20 ZOP vztahujících se k významným dodavatelům.</w:t>
      </w:r>
    </w:p>
    <w:bookmarkEnd w:id="52"/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Pr="00B052F0" w:rsidRDefault="00B052F0" w:rsidP="00B052F0">
      <w:pPr>
        <w:pStyle w:val="Nadpis2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761CF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</w:t>
      </w:r>
      <w:r w:rsidRPr="009C5AE6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700F42">
      <w:pPr>
        <w:pStyle w:val="Nadpis3"/>
        <w:ind w:left="1003" w:hanging="578"/>
      </w:pPr>
      <w:r w:rsidRPr="00BB098A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</w:t>
      </w:r>
      <w:r w:rsidRPr="00BB098A">
        <w:lastRenderedPageBreak/>
        <w:t>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700F42">
      <w:pPr>
        <w:pStyle w:val="Nadpis3"/>
        <w:ind w:left="1003" w:hanging="578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4DC814A3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Je-li Zhotovitelem sdružení více osob, platí podmínky dle odstavce </w:t>
      </w:r>
      <w:r w:rsidR="0023255D">
        <w:rPr>
          <w:rFonts w:ascii="Verdana" w:eastAsia="Calibri" w:hAnsi="Verdana"/>
        </w:rPr>
        <w:t>19.</w:t>
      </w:r>
      <w:r w:rsidRPr="00BB098A">
        <w:rPr>
          <w:rFonts w:ascii="Verdana" w:eastAsia="Calibri" w:hAnsi="Verdana"/>
        </w:rPr>
        <w:t xml:space="preserve">1 a </w:t>
      </w:r>
      <w:r w:rsidR="0023255D">
        <w:rPr>
          <w:rFonts w:ascii="Verdana" w:eastAsia="Calibri" w:hAnsi="Verdana"/>
        </w:rPr>
        <w:t>19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6799B2A7" w:rsidR="00783037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Ukáží-li se prohlášení Zhotovitele dle odstavce </w:t>
      </w:r>
      <w:r w:rsidR="0023255D">
        <w:rPr>
          <w:rFonts w:ascii="Verdana" w:eastAsia="Calibri" w:hAnsi="Verdana"/>
        </w:rPr>
        <w:t>19</w:t>
      </w:r>
      <w:r w:rsidRPr="00BB098A">
        <w:rPr>
          <w:rFonts w:ascii="Verdana" w:eastAsia="Calibri" w:hAnsi="Verdana"/>
        </w:rPr>
        <w:t xml:space="preserve">.1 a </w:t>
      </w:r>
      <w:r w:rsidR="0023255D">
        <w:rPr>
          <w:rFonts w:ascii="Verdana" w:eastAsia="Calibri" w:hAnsi="Verdana"/>
        </w:rPr>
        <w:t>19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1C175C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.4. nebo povinnosti dle odstavců </w:t>
      </w:r>
      <w:r w:rsidR="0023255D">
        <w:rPr>
          <w:rFonts w:ascii="Verdana" w:eastAsia="Calibri" w:hAnsi="Verdana"/>
        </w:rPr>
        <w:t>19</w:t>
      </w:r>
      <w:r w:rsidRPr="00BB098A">
        <w:rPr>
          <w:rFonts w:ascii="Verdana" w:eastAsia="Calibri" w:hAnsi="Verdana"/>
        </w:rPr>
        <w:t xml:space="preserve">.5 nebo </w:t>
      </w:r>
      <w:r w:rsidR="0023255D">
        <w:rPr>
          <w:rFonts w:ascii="Verdana" w:eastAsia="Calibri" w:hAnsi="Verdana"/>
        </w:rPr>
        <w:t>19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Default="00CA2DE3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Přímé platby poddodavatelům</w:t>
      </w:r>
    </w:p>
    <w:p w14:paraId="69D9F805" w14:textId="6E54A6F3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 xml:space="preserve">, které bude obsahovat informaci o výši </w:t>
      </w:r>
      <w:r>
        <w:rPr>
          <w:rFonts w:eastAsia="Calibri"/>
        </w:rPr>
        <w:lastRenderedPageBreak/>
        <w:t>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CB5470">
      <w:pPr>
        <w:pStyle w:val="Nadpis2"/>
        <w:spacing w:line="276" w:lineRule="auto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CB5470">
      <w:pPr>
        <w:pStyle w:val="Nadpis2"/>
        <w:spacing w:line="276" w:lineRule="auto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CB5470">
      <w:pPr>
        <w:pStyle w:val="Nadpis2"/>
        <w:spacing w:line="276" w:lineRule="auto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44CF717A" w:rsidR="0046478A" w:rsidRDefault="0046478A" w:rsidP="00D06620">
      <w:pPr>
        <w:pStyle w:val="Nadpis2"/>
        <w:spacing w:line="276" w:lineRule="auto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 w:rsidR="001C175C">
        <w:t>2</w:t>
      </w:r>
      <w:r w:rsidR="0023255D">
        <w:t>0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1B138FDD" w:rsidR="00A800C8" w:rsidRDefault="00A800C8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uchovat veškerou dokumentaci související s plněním Smlouvy na veřejnou zakázku včetně účetních dokladů minimálně do 31.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2035.</w:t>
      </w:r>
    </w:p>
    <w:p w14:paraId="448EE0A7" w14:textId="2AB3D4B6" w:rsidR="00A800C8" w:rsidRDefault="00A800C8" w:rsidP="00DF2C91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minimálně do 31.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2035</w:t>
      </w:r>
      <w:r w:rsidR="00DF2C91">
        <w:rPr>
          <w:rFonts w:eastAsia="Calibri"/>
        </w:rPr>
        <w:t xml:space="preserve"> poskytovat požadované informace a dokumentaci související s plněním 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 se k realizaci projektu a poskytnout ji při provádění kontroly součinnost.</w:t>
      </w:r>
    </w:p>
    <w:p w14:paraId="68F6B716" w14:textId="77777777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při plnění předmětu plnění 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Smlouvy. Zhotovitel se zavazuje výše uvedené zajistit i u svých poddodavatelů.</w:t>
      </w:r>
    </w:p>
    <w:p w14:paraId="540FC279" w14:textId="20B0F0B6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Plnění povinností dle čl. 2</w:t>
      </w:r>
      <w:r w:rsidR="0023255D">
        <w:rPr>
          <w:rFonts w:eastAsia="Calibri"/>
        </w:rPr>
        <w:t>1.</w:t>
      </w:r>
      <w:r>
        <w:rPr>
          <w:rFonts w:eastAsia="Calibri"/>
        </w:rPr>
        <w:t>3 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lastRenderedPageBreak/>
        <w:t>Závěrečná ujednání</w:t>
      </w:r>
    </w:p>
    <w:p w14:paraId="2DFB6364" w14:textId="5ACB5BF6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9756AA">
      <w:pPr>
        <w:pStyle w:val="Nadpis2"/>
        <w:spacing w:line="276" w:lineRule="auto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0CF9F8E" w:rsidR="00DF039A" w:rsidRPr="00DF039A" w:rsidRDefault="00DF039A" w:rsidP="005961B9">
      <w:pPr>
        <w:pStyle w:val="Nadpis2"/>
        <w:spacing w:line="276" w:lineRule="auto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 xml:space="preserve">Je-li nebo stane-li se jakékoli ustanovení Smlouvy neplatným, nezákonným nebo nevynutitelným, netýká se tato neplatnost a nevynutitelnost zbývajících ustanovení Smlouvy. Strany se tímto zavazují nahradit do 5 pracovních dnů po doručení výzvy druhé Strany jakékoli takové neplatné, nezákonné nebo nevynutitelné </w:t>
      </w:r>
      <w:r w:rsidRPr="00DD1B1D">
        <w:rPr>
          <w:rFonts w:ascii="Verdana" w:hAnsi="Verdana" w:cs="Calibri"/>
          <w:iCs/>
        </w:rPr>
        <w:lastRenderedPageBreak/>
        <w:t>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2D7330E9" w:rsidR="006E6E61" w:rsidRPr="009C5AE6" w:rsidRDefault="00550FA0" w:rsidP="00C2482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53" w:name="_Ref176161888"/>
      <w:r w:rsidRPr="009C5AE6">
        <w:rPr>
          <w:rFonts w:ascii="Verdana" w:hAnsi="Verdana" w:cs="Arial"/>
        </w:rPr>
        <w:t>Specifikace plnění této Smlouvy</w:t>
      </w:r>
      <w:bookmarkEnd w:id="53"/>
      <w:r w:rsidR="00230104" w:rsidRPr="009C5AE6">
        <w:rPr>
          <w:rFonts w:ascii="Verdana" w:hAnsi="Verdana" w:cs="Arial"/>
        </w:rPr>
        <w:t xml:space="preserve"> </w:t>
      </w:r>
    </w:p>
    <w:p w14:paraId="006CBB1A" w14:textId="5E200E9D" w:rsidR="006E6E61" w:rsidRPr="009C5AE6" w:rsidRDefault="007D63C7" w:rsidP="00C248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54" w:name="_Ref176161696"/>
      <w:r w:rsidRPr="009C5AE6">
        <w:rPr>
          <w:rFonts w:ascii="Verdana" w:eastAsia="Times New Roman" w:hAnsi="Verdana" w:cs="Times New Roman"/>
          <w:lang w:eastAsia="cs-CZ"/>
        </w:rPr>
        <w:t xml:space="preserve">Specifikace </w:t>
      </w:r>
      <w:r w:rsidR="00D13A08" w:rsidRPr="009C5AE6">
        <w:rPr>
          <w:rFonts w:ascii="Verdana" w:eastAsia="Times New Roman" w:hAnsi="Verdana" w:cs="Times New Roman"/>
          <w:lang w:eastAsia="cs-CZ"/>
        </w:rPr>
        <w:t>nabídkové ceny</w:t>
      </w:r>
      <w:r w:rsidR="002E30D8" w:rsidRPr="009C5AE6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9C5AE6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9C5AE6">
        <w:rPr>
          <w:rFonts w:ascii="Verdana" w:hAnsi="Verdana" w:cs="Arial"/>
          <w:i/>
          <w:iCs/>
        </w:rPr>
        <w:t xml:space="preserve">bude doplněno v souladu s Nabídkou Dodavatele podle Dodavatelem vyplněného vzoru obsaženého v příloze č. </w:t>
      </w:r>
      <w:r w:rsidR="0023255D">
        <w:rPr>
          <w:rFonts w:ascii="Verdana" w:hAnsi="Verdana" w:cs="Arial"/>
          <w:i/>
          <w:iCs/>
        </w:rPr>
        <w:t>4</w:t>
      </w:r>
      <w:r w:rsidR="002E30D8" w:rsidRPr="009C5AE6">
        <w:rPr>
          <w:rFonts w:ascii="Verdana" w:hAnsi="Verdana" w:cs="Arial"/>
          <w:i/>
          <w:iCs/>
        </w:rPr>
        <w:t xml:space="preserve"> </w:t>
      </w:r>
      <w:r w:rsidR="0028302E" w:rsidRPr="009C5AE6">
        <w:rPr>
          <w:rFonts w:ascii="Verdana" w:hAnsi="Verdana" w:cs="Arial"/>
          <w:i/>
          <w:iCs/>
        </w:rPr>
        <w:t xml:space="preserve">zadávací dokumentace </w:t>
      </w:r>
      <w:r w:rsidR="002E30D8" w:rsidRPr="009C5AE6">
        <w:rPr>
          <w:rFonts w:ascii="Verdana" w:hAnsi="Verdana" w:cs="Arial"/>
          <w:i/>
          <w:iCs/>
        </w:rPr>
        <w:t>k</w:t>
      </w:r>
      <w:r w:rsidR="0028302E" w:rsidRPr="009C5AE6">
        <w:rPr>
          <w:rFonts w:ascii="Verdana" w:hAnsi="Verdana" w:cs="Arial"/>
          <w:i/>
          <w:iCs/>
        </w:rPr>
        <w:t> </w:t>
      </w:r>
      <w:r w:rsidR="002E30D8" w:rsidRPr="009C5AE6">
        <w:rPr>
          <w:rFonts w:ascii="Verdana" w:hAnsi="Verdana" w:cs="Arial"/>
          <w:i/>
          <w:iCs/>
        </w:rPr>
        <w:t xml:space="preserve">Veřejné zakázce – </w:t>
      </w:r>
      <w:r w:rsidR="0023255D">
        <w:rPr>
          <w:rFonts w:ascii="Verdana" w:hAnsi="Verdana" w:cs="Arial"/>
          <w:i/>
          <w:iCs/>
        </w:rPr>
        <w:t>Ceník</w:t>
      </w:r>
      <w:r w:rsidR="00B927AD" w:rsidRPr="009C5AE6">
        <w:rPr>
          <w:rFonts w:ascii="Verdana" w:eastAsia="Times New Roman" w:hAnsi="Verdana" w:cs="Times New Roman"/>
          <w:i/>
          <w:iCs/>
          <w:lang w:eastAsia="cs-CZ"/>
        </w:rPr>
        <w:t>)</w:t>
      </w:r>
      <w:bookmarkEnd w:id="54"/>
    </w:p>
    <w:p w14:paraId="077D172E" w14:textId="75A037D4" w:rsidR="006E6E61" w:rsidRPr="009C5AE6" w:rsidRDefault="004429CF" w:rsidP="00C248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55" w:name="_Ref176162386"/>
      <w:r w:rsidRPr="009C5AE6">
        <w:rPr>
          <w:rFonts w:ascii="Verdana" w:eastAsia="Times New Roman" w:hAnsi="Verdana" w:cs="Times New Roman"/>
          <w:lang w:eastAsia="cs-CZ"/>
        </w:rPr>
        <w:t>S</w:t>
      </w:r>
      <w:r w:rsidR="006E6E61" w:rsidRPr="009C5AE6">
        <w:rPr>
          <w:rFonts w:ascii="Verdana" w:eastAsia="Times New Roman" w:hAnsi="Verdana" w:cs="Times New Roman"/>
          <w:lang w:eastAsia="cs-CZ"/>
        </w:rPr>
        <w:t>eznam poddodavatelů</w:t>
      </w:r>
      <w:bookmarkEnd w:id="55"/>
    </w:p>
    <w:p w14:paraId="397B63F3" w14:textId="3C764355" w:rsidR="0031288F" w:rsidRPr="009C5AE6" w:rsidRDefault="0031288F" w:rsidP="00C2482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56" w:name="_Ref177385703"/>
      <w:r w:rsidRPr="3702DCD3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bookmarkEnd w:id="56"/>
    </w:p>
    <w:p w14:paraId="09B9AA40" w14:textId="3C388831" w:rsidR="0031288F" w:rsidRPr="009C5AE6" w:rsidRDefault="0031288F" w:rsidP="00E67AAF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796621BA" w14:textId="77777777" w:rsidR="00E67AAF" w:rsidRDefault="009C5AE6" w:rsidP="00E67AA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ascii="Verdana" w:eastAsia="Times New Roman" w:hAnsi="Verdana" w:cs="Times New Roman"/>
          <w:lang w:eastAsia="cs-CZ"/>
        </w:rPr>
      </w:pPr>
      <w:bookmarkStart w:id="57" w:name="_Ref176161652"/>
      <w:r w:rsidRPr="00691EBB">
        <w:rPr>
          <w:rFonts w:ascii="Verdana" w:eastAsia="Times New Roman" w:hAnsi="Verdana" w:cs="Times New Roman"/>
          <w:lang w:eastAsia="cs-CZ"/>
        </w:rPr>
        <w:t>Harmonogram plnění</w:t>
      </w:r>
      <w:bookmarkEnd w:id="57"/>
      <w:r w:rsidRPr="009C5AE6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</w:p>
    <w:p w14:paraId="2DE7CC8C" w14:textId="7700EBE2" w:rsidR="009C5AE6" w:rsidRPr="00E67AAF" w:rsidRDefault="009C5AE6" w:rsidP="00E67AA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ascii="Verdana" w:eastAsia="Times New Roman" w:hAnsi="Verdana" w:cs="Times New Roman"/>
          <w:lang w:eastAsia="cs-CZ"/>
        </w:rPr>
      </w:pPr>
      <w:bookmarkStart w:id="58" w:name="_Ref176951837"/>
      <w:r w:rsidRPr="00E67AAF">
        <w:rPr>
          <w:rFonts w:ascii="Verdana" w:eastAsia="Times New Roman" w:hAnsi="Verdana" w:cs="Times New Roman"/>
          <w:lang w:eastAsia="cs-CZ"/>
        </w:rPr>
        <w:t>Realizační tým</w:t>
      </w:r>
      <w:bookmarkEnd w:id="58"/>
      <w:r w:rsidRPr="00E67AAF">
        <w:rPr>
          <w:rFonts w:ascii="Verdana" w:eastAsia="Times New Roman" w:hAnsi="Verdana" w:cs="Times New Roman"/>
          <w:lang w:eastAsia="cs-CZ"/>
        </w:rPr>
        <w:t xml:space="preserve"> </w:t>
      </w:r>
    </w:p>
    <w:p w14:paraId="119320C9" w14:textId="77777777" w:rsidR="002342B5" w:rsidRDefault="00003BE9" w:rsidP="00E67AA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691EBB">
        <w:rPr>
          <w:rFonts w:ascii="Verdana" w:eastAsia="Times New Roman" w:hAnsi="Verdana" w:cs="Times New Roman"/>
          <w:lang w:eastAsia="cs-CZ"/>
        </w:rPr>
        <w:t>Platforma 2.0</w:t>
      </w:r>
    </w:p>
    <w:p w14:paraId="04ECD418" w14:textId="77777777" w:rsidR="002342B5" w:rsidRPr="009C5AE6" w:rsidRDefault="002342B5" w:rsidP="002342B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eastAsia="Times New Roman" w:hAnsi="Verdana" w:cs="Times New Roman"/>
          <w:lang w:eastAsia="cs-CZ"/>
        </w:rPr>
        <w:t xml:space="preserve">Plná moc </w:t>
      </w:r>
      <w:r w:rsidRPr="009C5AE6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moci)</w:t>
      </w:r>
    </w:p>
    <w:p w14:paraId="4505488D" w14:textId="76A77728" w:rsidR="009756AA" w:rsidRPr="00691EBB" w:rsidRDefault="00003BE9" w:rsidP="00A9133B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691EBB">
        <w:rPr>
          <w:rFonts w:ascii="Verdana" w:eastAsia="Times New Roman" w:hAnsi="Verdana" w:cs="Times New Roman"/>
          <w:lang w:eastAsia="cs-CZ"/>
        </w:rPr>
        <w:t xml:space="preserve"> </w:t>
      </w: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75D2B619" w14:textId="6DC9FE2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928FE54" w14:textId="77777777" w:rsidR="003F5CFE" w:rsidRPr="00EE2D0D" w:rsidRDefault="003F5CFE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0BDAAA9D" w:rsidR="00D9782E" w:rsidRDefault="003F5CFE" w:rsidP="009756AA">
      <w:pPr>
        <w:spacing w:after="0" w:line="276" w:lineRule="auto"/>
        <w:rPr>
          <w:rFonts w:ascii="Verdana" w:hAnsi="Verdana"/>
          <w:noProof/>
          <w:highlight w:val="green"/>
        </w:rPr>
      </w:pPr>
      <w:r w:rsidRPr="003F5CFE">
        <w:rPr>
          <w:rFonts w:ascii="Verdana" w:hAnsi="Verdana"/>
          <w:b/>
          <w:noProof/>
        </w:rPr>
        <w:t>Bc. Jiří Svoboda, MBA</w:t>
      </w:r>
      <w:r w:rsidR="00613238" w:rsidRPr="003F5CFE">
        <w:rPr>
          <w:rFonts w:ascii="Verdana" w:hAnsi="Verdana"/>
        </w:rPr>
        <w:t xml:space="preserve"> </w:t>
      </w:r>
      <w:r w:rsidR="00613238" w:rsidRPr="00EE2D0D">
        <w:rPr>
          <w:rFonts w:ascii="Verdana" w:hAnsi="Verdana"/>
        </w:rPr>
        <w:tab/>
      </w:r>
      <w:r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3DBA1A3E" w14:textId="2F1C5A89" w:rsidR="003F5CFE" w:rsidRPr="009756AA" w:rsidRDefault="003F5CFE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generální ředitel</w:t>
      </w:r>
    </w:p>
    <w:sectPr w:rsidR="003F5CFE" w:rsidRPr="009756AA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56D1E" w14:textId="77777777" w:rsidR="00E13799" w:rsidRDefault="00E13799" w:rsidP="00962258">
      <w:pPr>
        <w:spacing w:after="0" w:line="240" w:lineRule="auto"/>
      </w:pPr>
      <w:r>
        <w:separator/>
      </w:r>
    </w:p>
  </w:endnote>
  <w:endnote w:type="continuationSeparator" w:id="0">
    <w:p w14:paraId="72BAA3B6" w14:textId="77777777" w:rsidR="00E13799" w:rsidRDefault="00E13799" w:rsidP="00962258">
      <w:pPr>
        <w:spacing w:after="0" w:line="240" w:lineRule="auto"/>
      </w:pPr>
      <w:r>
        <w:continuationSeparator/>
      </w:r>
    </w:p>
  </w:endnote>
  <w:endnote w:type="continuationNotice" w:id="1">
    <w:p w14:paraId="6D5BD76A" w14:textId="77777777" w:rsidR="00E13799" w:rsidRDefault="00E137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3F4C6" w14:textId="77777777" w:rsidR="00E13799" w:rsidRDefault="00E13799" w:rsidP="00962258">
      <w:pPr>
        <w:spacing w:after="0" w:line="240" w:lineRule="auto"/>
      </w:pPr>
      <w:r>
        <w:separator/>
      </w:r>
    </w:p>
  </w:footnote>
  <w:footnote w:type="continuationSeparator" w:id="0">
    <w:p w14:paraId="4D82BFCD" w14:textId="77777777" w:rsidR="00E13799" w:rsidRDefault="00E13799" w:rsidP="00962258">
      <w:pPr>
        <w:spacing w:after="0" w:line="240" w:lineRule="auto"/>
      </w:pPr>
      <w:r>
        <w:continuationSeparator/>
      </w:r>
    </w:p>
  </w:footnote>
  <w:footnote w:type="continuationNotice" w:id="1">
    <w:p w14:paraId="584ECCB0" w14:textId="77777777" w:rsidR="00E13799" w:rsidRDefault="00E137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5BACAA" w14:textId="0321F055" w:rsidR="00FB3BC4" w:rsidRDefault="002342B5" w:rsidP="00FC6389">
          <w:pPr>
            <w:pStyle w:val="Druhdokumentu"/>
          </w:pPr>
          <w:r>
            <w:rPr>
              <w:noProof/>
              <w:sz w:val="8"/>
              <w:szCs w:val="8"/>
              <w:lang w:eastAsia="cs-CZ"/>
            </w:rPr>
            <w:drawing>
              <wp:anchor distT="0" distB="0" distL="114300" distR="114300" simplePos="0" relativeHeight="251661824" behindDoc="0" locked="0" layoutInCell="1" allowOverlap="1" wp14:anchorId="0EE0DBDC" wp14:editId="6E704C2F">
                <wp:simplePos x="0" y="0"/>
                <wp:positionH relativeFrom="column">
                  <wp:posOffset>2033270</wp:posOffset>
                </wp:positionH>
                <wp:positionV relativeFrom="paragraph">
                  <wp:posOffset>-43815</wp:posOffset>
                </wp:positionV>
                <wp:extent cx="1572895" cy="890270"/>
                <wp:effectExtent l="0" t="0" r="8255" b="5080"/>
                <wp:wrapNone/>
                <wp:docPr id="121994556" name="Obrázek 1219945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3B330173" w14:textId="416CB9D5" w:rsidR="002342B5" w:rsidRPr="002342B5" w:rsidRDefault="002342B5" w:rsidP="00A9133B">
          <w:pPr>
            <w:jc w:val="center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6025927"/>
    <w:multiLevelType w:val="hybridMultilevel"/>
    <w:tmpl w:val="09D0C4E0"/>
    <w:lvl w:ilvl="0" w:tplc="56929F0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A3978"/>
    <w:multiLevelType w:val="hybridMultilevel"/>
    <w:tmpl w:val="A93AB6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num w:numId="1" w16cid:durableId="319508804">
    <w:abstractNumId w:val="2"/>
  </w:num>
  <w:num w:numId="2" w16cid:durableId="1179272989">
    <w:abstractNumId w:val="0"/>
  </w:num>
  <w:num w:numId="3" w16cid:durableId="742799181">
    <w:abstractNumId w:val="4"/>
  </w:num>
  <w:num w:numId="4" w16cid:durableId="2030058931">
    <w:abstractNumId w:val="12"/>
  </w:num>
  <w:num w:numId="5" w16cid:durableId="1109007812">
    <w:abstractNumId w:val="6"/>
  </w:num>
  <w:num w:numId="6" w16cid:durableId="943921170">
    <w:abstractNumId w:val="5"/>
  </w:num>
  <w:num w:numId="7" w16cid:durableId="125054444">
    <w:abstractNumId w:val="7"/>
  </w:num>
  <w:num w:numId="8" w16cid:durableId="2133211813">
    <w:abstractNumId w:val="9"/>
  </w:num>
  <w:num w:numId="9" w16cid:durableId="325060356">
    <w:abstractNumId w:val="8"/>
  </w:num>
  <w:num w:numId="10" w16cid:durableId="119345167">
    <w:abstractNumId w:val="10"/>
  </w:num>
  <w:num w:numId="11" w16cid:durableId="302783017">
    <w:abstractNumId w:val="1"/>
  </w:num>
  <w:num w:numId="12" w16cid:durableId="1000936414">
    <w:abstractNumId w:val="5"/>
  </w:num>
  <w:num w:numId="13" w16cid:durableId="863444293">
    <w:abstractNumId w:val="5"/>
  </w:num>
  <w:num w:numId="14" w16cid:durableId="2050183831">
    <w:abstractNumId w:val="5"/>
  </w:num>
  <w:num w:numId="15" w16cid:durableId="1740907516">
    <w:abstractNumId w:val="13"/>
  </w:num>
  <w:num w:numId="16" w16cid:durableId="1094590081">
    <w:abstractNumId w:val="5"/>
  </w:num>
  <w:num w:numId="17" w16cid:durableId="2006975166">
    <w:abstractNumId w:val="5"/>
  </w:num>
  <w:num w:numId="18" w16cid:durableId="2060090235">
    <w:abstractNumId w:val="5"/>
  </w:num>
  <w:num w:numId="19" w16cid:durableId="893927852">
    <w:abstractNumId w:val="5"/>
  </w:num>
  <w:num w:numId="20" w16cid:durableId="522673337">
    <w:abstractNumId w:val="5"/>
  </w:num>
  <w:num w:numId="21" w16cid:durableId="1743601415">
    <w:abstractNumId w:val="5"/>
  </w:num>
  <w:num w:numId="22" w16cid:durableId="361594244">
    <w:abstractNumId w:val="5"/>
  </w:num>
  <w:num w:numId="23" w16cid:durableId="377825991">
    <w:abstractNumId w:val="5"/>
  </w:num>
  <w:num w:numId="24" w16cid:durableId="711341615">
    <w:abstractNumId w:val="5"/>
  </w:num>
  <w:num w:numId="25" w16cid:durableId="1746150525">
    <w:abstractNumId w:val="5"/>
  </w:num>
  <w:num w:numId="26" w16cid:durableId="1516731657">
    <w:abstractNumId w:val="5"/>
  </w:num>
  <w:num w:numId="27" w16cid:durableId="862481040">
    <w:abstractNumId w:val="5"/>
  </w:num>
  <w:num w:numId="28" w16cid:durableId="398332871">
    <w:abstractNumId w:val="5"/>
  </w:num>
  <w:num w:numId="29" w16cid:durableId="848907066">
    <w:abstractNumId w:val="5"/>
  </w:num>
  <w:num w:numId="30" w16cid:durableId="386149643">
    <w:abstractNumId w:val="11"/>
  </w:num>
  <w:num w:numId="31" w16cid:durableId="1549874371">
    <w:abstractNumId w:val="3"/>
  </w:num>
  <w:num w:numId="32" w16cid:durableId="1047991457">
    <w:abstractNumId w:val="5"/>
  </w:num>
  <w:num w:numId="33" w16cid:durableId="1581403389">
    <w:abstractNumId w:val="5"/>
  </w:num>
  <w:num w:numId="34" w16cid:durableId="2135708154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3BE9"/>
    <w:rsid w:val="000052E7"/>
    <w:rsid w:val="000066EA"/>
    <w:rsid w:val="00007174"/>
    <w:rsid w:val="00007430"/>
    <w:rsid w:val="000079B6"/>
    <w:rsid w:val="00007F1E"/>
    <w:rsid w:val="0001509B"/>
    <w:rsid w:val="0001598B"/>
    <w:rsid w:val="00016627"/>
    <w:rsid w:val="0001778E"/>
    <w:rsid w:val="00017D85"/>
    <w:rsid w:val="00021195"/>
    <w:rsid w:val="00021775"/>
    <w:rsid w:val="00022FC2"/>
    <w:rsid w:val="0002318B"/>
    <w:rsid w:val="0002429F"/>
    <w:rsid w:val="000243A6"/>
    <w:rsid w:val="000316DF"/>
    <w:rsid w:val="00031A31"/>
    <w:rsid w:val="000328D1"/>
    <w:rsid w:val="00034E26"/>
    <w:rsid w:val="000350CD"/>
    <w:rsid w:val="000358AF"/>
    <w:rsid w:val="00035B55"/>
    <w:rsid w:val="00035EFE"/>
    <w:rsid w:val="00036752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6FF1"/>
    <w:rsid w:val="00097FE2"/>
    <w:rsid w:val="000A0812"/>
    <w:rsid w:val="000A0B41"/>
    <w:rsid w:val="000A13BC"/>
    <w:rsid w:val="000A227B"/>
    <w:rsid w:val="000A3F85"/>
    <w:rsid w:val="000A40E3"/>
    <w:rsid w:val="000A5295"/>
    <w:rsid w:val="000B0F9D"/>
    <w:rsid w:val="000B151D"/>
    <w:rsid w:val="000B176F"/>
    <w:rsid w:val="000B25B4"/>
    <w:rsid w:val="000B2A2E"/>
    <w:rsid w:val="000B2AA3"/>
    <w:rsid w:val="000B324A"/>
    <w:rsid w:val="000B345A"/>
    <w:rsid w:val="000B3B37"/>
    <w:rsid w:val="000B4832"/>
    <w:rsid w:val="000B497C"/>
    <w:rsid w:val="000B5016"/>
    <w:rsid w:val="000B5D96"/>
    <w:rsid w:val="000B65BC"/>
    <w:rsid w:val="000C026E"/>
    <w:rsid w:val="000C06A5"/>
    <w:rsid w:val="000C1FF5"/>
    <w:rsid w:val="000C22DB"/>
    <w:rsid w:val="000C35AE"/>
    <w:rsid w:val="000C6881"/>
    <w:rsid w:val="000D0B7E"/>
    <w:rsid w:val="000D1E18"/>
    <w:rsid w:val="000D1E4D"/>
    <w:rsid w:val="000D278B"/>
    <w:rsid w:val="000D540F"/>
    <w:rsid w:val="000D67FF"/>
    <w:rsid w:val="000D78FC"/>
    <w:rsid w:val="000E13E4"/>
    <w:rsid w:val="000E23A7"/>
    <w:rsid w:val="000E26C3"/>
    <w:rsid w:val="000E2965"/>
    <w:rsid w:val="000E44A3"/>
    <w:rsid w:val="000F0020"/>
    <w:rsid w:val="000F2CCD"/>
    <w:rsid w:val="000F396D"/>
    <w:rsid w:val="000F4797"/>
    <w:rsid w:val="000F4939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6953"/>
    <w:rsid w:val="001175A3"/>
    <w:rsid w:val="001179F2"/>
    <w:rsid w:val="001208D6"/>
    <w:rsid w:val="00123B1E"/>
    <w:rsid w:val="001242EB"/>
    <w:rsid w:val="0012577D"/>
    <w:rsid w:val="00127C49"/>
    <w:rsid w:val="00127CCC"/>
    <w:rsid w:val="0013075F"/>
    <w:rsid w:val="00131AA3"/>
    <w:rsid w:val="0013379C"/>
    <w:rsid w:val="001337BF"/>
    <w:rsid w:val="00135084"/>
    <w:rsid w:val="00135E59"/>
    <w:rsid w:val="00140601"/>
    <w:rsid w:val="001407EB"/>
    <w:rsid w:val="0014306E"/>
    <w:rsid w:val="001435FD"/>
    <w:rsid w:val="00143794"/>
    <w:rsid w:val="0014786C"/>
    <w:rsid w:val="00147AA8"/>
    <w:rsid w:val="001505A3"/>
    <w:rsid w:val="00150F75"/>
    <w:rsid w:val="0015248C"/>
    <w:rsid w:val="00153926"/>
    <w:rsid w:val="00153B73"/>
    <w:rsid w:val="001550BC"/>
    <w:rsid w:val="00156325"/>
    <w:rsid w:val="00156C68"/>
    <w:rsid w:val="001605B9"/>
    <w:rsid w:val="00161BEB"/>
    <w:rsid w:val="00162EC3"/>
    <w:rsid w:val="00163E88"/>
    <w:rsid w:val="001640CB"/>
    <w:rsid w:val="001643AD"/>
    <w:rsid w:val="00164B96"/>
    <w:rsid w:val="00164E45"/>
    <w:rsid w:val="00164EED"/>
    <w:rsid w:val="001656E0"/>
    <w:rsid w:val="0016681A"/>
    <w:rsid w:val="00167DFA"/>
    <w:rsid w:val="00170EC5"/>
    <w:rsid w:val="0017429C"/>
    <w:rsid w:val="001747C1"/>
    <w:rsid w:val="00175803"/>
    <w:rsid w:val="00175923"/>
    <w:rsid w:val="00175E57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2E84"/>
    <w:rsid w:val="00193516"/>
    <w:rsid w:val="00193785"/>
    <w:rsid w:val="00193A76"/>
    <w:rsid w:val="00193E73"/>
    <w:rsid w:val="00195BAD"/>
    <w:rsid w:val="0019690D"/>
    <w:rsid w:val="001A0031"/>
    <w:rsid w:val="001A1F56"/>
    <w:rsid w:val="001A41B7"/>
    <w:rsid w:val="001A48F3"/>
    <w:rsid w:val="001A4F1F"/>
    <w:rsid w:val="001A56FD"/>
    <w:rsid w:val="001A6752"/>
    <w:rsid w:val="001A6ADA"/>
    <w:rsid w:val="001A70EB"/>
    <w:rsid w:val="001B01E7"/>
    <w:rsid w:val="001B1817"/>
    <w:rsid w:val="001B5B5B"/>
    <w:rsid w:val="001B7767"/>
    <w:rsid w:val="001B7F9A"/>
    <w:rsid w:val="001C06D6"/>
    <w:rsid w:val="001C0FC2"/>
    <w:rsid w:val="001C1748"/>
    <w:rsid w:val="001C175C"/>
    <w:rsid w:val="001C21CA"/>
    <w:rsid w:val="001C298C"/>
    <w:rsid w:val="001C3A60"/>
    <w:rsid w:val="001C3ED3"/>
    <w:rsid w:val="001C429A"/>
    <w:rsid w:val="001C6FB6"/>
    <w:rsid w:val="001C72C8"/>
    <w:rsid w:val="001C7407"/>
    <w:rsid w:val="001C7D17"/>
    <w:rsid w:val="001C7D2F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00"/>
    <w:rsid w:val="00216193"/>
    <w:rsid w:val="00217E6C"/>
    <w:rsid w:val="0022130F"/>
    <w:rsid w:val="00221433"/>
    <w:rsid w:val="00221A46"/>
    <w:rsid w:val="00221B4E"/>
    <w:rsid w:val="00223366"/>
    <w:rsid w:val="00225FAC"/>
    <w:rsid w:val="00227506"/>
    <w:rsid w:val="00230104"/>
    <w:rsid w:val="00230D1E"/>
    <w:rsid w:val="002313EA"/>
    <w:rsid w:val="0023255D"/>
    <w:rsid w:val="00232C49"/>
    <w:rsid w:val="00232D4A"/>
    <w:rsid w:val="0023357A"/>
    <w:rsid w:val="0023403E"/>
    <w:rsid w:val="002342B5"/>
    <w:rsid w:val="00234ABE"/>
    <w:rsid w:val="00235E1B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D97"/>
    <w:rsid w:val="002622FC"/>
    <w:rsid w:val="00263A36"/>
    <w:rsid w:val="002647EF"/>
    <w:rsid w:val="00264B96"/>
    <w:rsid w:val="00266942"/>
    <w:rsid w:val="00266F5F"/>
    <w:rsid w:val="00267EF4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DC4"/>
    <w:rsid w:val="00293441"/>
    <w:rsid w:val="002938DC"/>
    <w:rsid w:val="0029605F"/>
    <w:rsid w:val="00296431"/>
    <w:rsid w:val="0029665D"/>
    <w:rsid w:val="00296DDC"/>
    <w:rsid w:val="00296E17"/>
    <w:rsid w:val="002978BA"/>
    <w:rsid w:val="002A01C2"/>
    <w:rsid w:val="002A19B3"/>
    <w:rsid w:val="002A232C"/>
    <w:rsid w:val="002A325E"/>
    <w:rsid w:val="002A3475"/>
    <w:rsid w:val="002A4F51"/>
    <w:rsid w:val="002B0E49"/>
    <w:rsid w:val="002B2C6D"/>
    <w:rsid w:val="002B31F5"/>
    <w:rsid w:val="002B35FB"/>
    <w:rsid w:val="002B3FA6"/>
    <w:rsid w:val="002B4282"/>
    <w:rsid w:val="002B5376"/>
    <w:rsid w:val="002B609E"/>
    <w:rsid w:val="002B62DD"/>
    <w:rsid w:val="002C0301"/>
    <w:rsid w:val="002C15F4"/>
    <w:rsid w:val="002C24F1"/>
    <w:rsid w:val="002C297E"/>
    <w:rsid w:val="002C31BF"/>
    <w:rsid w:val="002C4B70"/>
    <w:rsid w:val="002C4CC3"/>
    <w:rsid w:val="002C6184"/>
    <w:rsid w:val="002C7928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38D9"/>
    <w:rsid w:val="002E5425"/>
    <w:rsid w:val="002E6359"/>
    <w:rsid w:val="002E65DB"/>
    <w:rsid w:val="002E6F35"/>
    <w:rsid w:val="002E7361"/>
    <w:rsid w:val="002E74B1"/>
    <w:rsid w:val="002E7DBE"/>
    <w:rsid w:val="002F076F"/>
    <w:rsid w:val="002F0C4D"/>
    <w:rsid w:val="002F2759"/>
    <w:rsid w:val="002F5D1D"/>
    <w:rsid w:val="00300176"/>
    <w:rsid w:val="003013FA"/>
    <w:rsid w:val="00302299"/>
    <w:rsid w:val="00303669"/>
    <w:rsid w:val="003039BC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14D68"/>
    <w:rsid w:val="00321059"/>
    <w:rsid w:val="003263D4"/>
    <w:rsid w:val="00326D17"/>
    <w:rsid w:val="003310EA"/>
    <w:rsid w:val="003311B6"/>
    <w:rsid w:val="00331C5C"/>
    <w:rsid w:val="00333EFE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4F82"/>
    <w:rsid w:val="00365BFD"/>
    <w:rsid w:val="00365D85"/>
    <w:rsid w:val="00367552"/>
    <w:rsid w:val="00370FAC"/>
    <w:rsid w:val="00372378"/>
    <w:rsid w:val="0037278F"/>
    <w:rsid w:val="00374036"/>
    <w:rsid w:val="003744CC"/>
    <w:rsid w:val="00374700"/>
    <w:rsid w:val="003764D5"/>
    <w:rsid w:val="00380115"/>
    <w:rsid w:val="00380609"/>
    <w:rsid w:val="0038088E"/>
    <w:rsid w:val="00383D76"/>
    <w:rsid w:val="003841F8"/>
    <w:rsid w:val="00385035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B30CD"/>
    <w:rsid w:val="003B30D6"/>
    <w:rsid w:val="003B39EC"/>
    <w:rsid w:val="003B5AF6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759"/>
    <w:rsid w:val="003E5B8C"/>
    <w:rsid w:val="003E6C4C"/>
    <w:rsid w:val="003E7EA4"/>
    <w:rsid w:val="003F069A"/>
    <w:rsid w:val="003F20D8"/>
    <w:rsid w:val="003F20FA"/>
    <w:rsid w:val="003F3000"/>
    <w:rsid w:val="003F3EF5"/>
    <w:rsid w:val="003F5CFE"/>
    <w:rsid w:val="003F7DE6"/>
    <w:rsid w:val="00400064"/>
    <w:rsid w:val="00401303"/>
    <w:rsid w:val="00404B4C"/>
    <w:rsid w:val="004052D8"/>
    <w:rsid w:val="00405595"/>
    <w:rsid w:val="004062B1"/>
    <w:rsid w:val="004071FB"/>
    <w:rsid w:val="00410D71"/>
    <w:rsid w:val="0041289E"/>
    <w:rsid w:val="00412FA9"/>
    <w:rsid w:val="004132D8"/>
    <w:rsid w:val="00415F8A"/>
    <w:rsid w:val="004160D4"/>
    <w:rsid w:val="00417AE3"/>
    <w:rsid w:val="004205B1"/>
    <w:rsid w:val="00420B2B"/>
    <w:rsid w:val="00422370"/>
    <w:rsid w:val="0042314E"/>
    <w:rsid w:val="00424AB7"/>
    <w:rsid w:val="00424C23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1E62"/>
    <w:rsid w:val="0044238F"/>
    <w:rsid w:val="004426A1"/>
    <w:rsid w:val="004429CF"/>
    <w:rsid w:val="00442D8A"/>
    <w:rsid w:val="004436E2"/>
    <w:rsid w:val="0044437A"/>
    <w:rsid w:val="004468A3"/>
    <w:rsid w:val="00446C59"/>
    <w:rsid w:val="00446E34"/>
    <w:rsid w:val="00450F07"/>
    <w:rsid w:val="00451400"/>
    <w:rsid w:val="00452586"/>
    <w:rsid w:val="004531F9"/>
    <w:rsid w:val="00453374"/>
    <w:rsid w:val="00453CD3"/>
    <w:rsid w:val="00460559"/>
    <w:rsid w:val="00460660"/>
    <w:rsid w:val="004614BF"/>
    <w:rsid w:val="00461646"/>
    <w:rsid w:val="00461D32"/>
    <w:rsid w:val="004628D7"/>
    <w:rsid w:val="00462D5E"/>
    <w:rsid w:val="0046478A"/>
    <w:rsid w:val="004651F1"/>
    <w:rsid w:val="004658E5"/>
    <w:rsid w:val="004675DB"/>
    <w:rsid w:val="00467B23"/>
    <w:rsid w:val="00470180"/>
    <w:rsid w:val="00470B02"/>
    <w:rsid w:val="00470B1E"/>
    <w:rsid w:val="0047110F"/>
    <w:rsid w:val="0047161E"/>
    <w:rsid w:val="00474589"/>
    <w:rsid w:val="004758A0"/>
    <w:rsid w:val="0047677B"/>
    <w:rsid w:val="00476E08"/>
    <w:rsid w:val="00480B6A"/>
    <w:rsid w:val="00481EE9"/>
    <w:rsid w:val="004824E0"/>
    <w:rsid w:val="00484395"/>
    <w:rsid w:val="00486107"/>
    <w:rsid w:val="00486228"/>
    <w:rsid w:val="00490CFF"/>
    <w:rsid w:val="00491021"/>
    <w:rsid w:val="00491827"/>
    <w:rsid w:val="00493110"/>
    <w:rsid w:val="00493773"/>
    <w:rsid w:val="00493A36"/>
    <w:rsid w:val="00493B1B"/>
    <w:rsid w:val="00495BD9"/>
    <w:rsid w:val="004960D8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2ED1"/>
    <w:rsid w:val="004B348C"/>
    <w:rsid w:val="004B3F37"/>
    <w:rsid w:val="004B439B"/>
    <w:rsid w:val="004B5EBD"/>
    <w:rsid w:val="004B63E0"/>
    <w:rsid w:val="004B6BC5"/>
    <w:rsid w:val="004C1537"/>
    <w:rsid w:val="004C4399"/>
    <w:rsid w:val="004C7094"/>
    <w:rsid w:val="004C70C8"/>
    <w:rsid w:val="004C728D"/>
    <w:rsid w:val="004C787C"/>
    <w:rsid w:val="004D00EF"/>
    <w:rsid w:val="004D1253"/>
    <w:rsid w:val="004D16A5"/>
    <w:rsid w:val="004D17EC"/>
    <w:rsid w:val="004D1EC8"/>
    <w:rsid w:val="004D289E"/>
    <w:rsid w:val="004D2AA2"/>
    <w:rsid w:val="004D2BC9"/>
    <w:rsid w:val="004D2DC0"/>
    <w:rsid w:val="004D3A4E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A53"/>
    <w:rsid w:val="004E5D74"/>
    <w:rsid w:val="004E67C2"/>
    <w:rsid w:val="004F0B05"/>
    <w:rsid w:val="004F116A"/>
    <w:rsid w:val="004F11F6"/>
    <w:rsid w:val="004F2336"/>
    <w:rsid w:val="004F4AEA"/>
    <w:rsid w:val="004F4B9B"/>
    <w:rsid w:val="004F7D8B"/>
    <w:rsid w:val="0050133A"/>
    <w:rsid w:val="00501A4A"/>
    <w:rsid w:val="0050268C"/>
    <w:rsid w:val="0050394F"/>
    <w:rsid w:val="00506DA3"/>
    <w:rsid w:val="00507C9B"/>
    <w:rsid w:val="005108E8"/>
    <w:rsid w:val="005114DF"/>
    <w:rsid w:val="00511AB9"/>
    <w:rsid w:val="0051217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2DCF"/>
    <w:rsid w:val="00552FC3"/>
    <w:rsid w:val="005530D3"/>
    <w:rsid w:val="00553375"/>
    <w:rsid w:val="0055506C"/>
    <w:rsid w:val="005557A7"/>
    <w:rsid w:val="00556136"/>
    <w:rsid w:val="005563CA"/>
    <w:rsid w:val="005574F5"/>
    <w:rsid w:val="00561F78"/>
    <w:rsid w:val="005627F3"/>
    <w:rsid w:val="00563A18"/>
    <w:rsid w:val="0056516D"/>
    <w:rsid w:val="00566AB9"/>
    <w:rsid w:val="00567A0F"/>
    <w:rsid w:val="005708B3"/>
    <w:rsid w:val="0057181D"/>
    <w:rsid w:val="00572123"/>
    <w:rsid w:val="00572606"/>
    <w:rsid w:val="00572F49"/>
    <w:rsid w:val="005736B7"/>
    <w:rsid w:val="00573C19"/>
    <w:rsid w:val="005740C3"/>
    <w:rsid w:val="0057598E"/>
    <w:rsid w:val="00575E5A"/>
    <w:rsid w:val="00576115"/>
    <w:rsid w:val="00577428"/>
    <w:rsid w:val="00580F4C"/>
    <w:rsid w:val="005820C6"/>
    <w:rsid w:val="005843C1"/>
    <w:rsid w:val="005847E3"/>
    <w:rsid w:val="00584F90"/>
    <w:rsid w:val="00585272"/>
    <w:rsid w:val="00586732"/>
    <w:rsid w:val="00587EFC"/>
    <w:rsid w:val="0059115A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1AC6"/>
    <w:rsid w:val="005B2225"/>
    <w:rsid w:val="005B39F7"/>
    <w:rsid w:val="005B3D1A"/>
    <w:rsid w:val="005B5985"/>
    <w:rsid w:val="005B76DD"/>
    <w:rsid w:val="005B7DB9"/>
    <w:rsid w:val="005C0645"/>
    <w:rsid w:val="005C37D8"/>
    <w:rsid w:val="005C3BA3"/>
    <w:rsid w:val="005C4583"/>
    <w:rsid w:val="005C5F97"/>
    <w:rsid w:val="005C667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4378"/>
    <w:rsid w:val="005E5867"/>
    <w:rsid w:val="005E5BE9"/>
    <w:rsid w:val="005E657C"/>
    <w:rsid w:val="005E7CE5"/>
    <w:rsid w:val="005F09A7"/>
    <w:rsid w:val="005F0A47"/>
    <w:rsid w:val="005F1404"/>
    <w:rsid w:val="005F146D"/>
    <w:rsid w:val="005F3889"/>
    <w:rsid w:val="005F68F8"/>
    <w:rsid w:val="005F6C82"/>
    <w:rsid w:val="006017D5"/>
    <w:rsid w:val="00601F05"/>
    <w:rsid w:val="0060290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14A8"/>
    <w:rsid w:val="0062655E"/>
    <w:rsid w:val="00626B9C"/>
    <w:rsid w:val="00626F43"/>
    <w:rsid w:val="00627F17"/>
    <w:rsid w:val="006307A1"/>
    <w:rsid w:val="00632093"/>
    <w:rsid w:val="00635627"/>
    <w:rsid w:val="006374DA"/>
    <w:rsid w:val="00640D7A"/>
    <w:rsid w:val="00641135"/>
    <w:rsid w:val="00642062"/>
    <w:rsid w:val="00642BF7"/>
    <w:rsid w:val="00643F67"/>
    <w:rsid w:val="0064454B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984"/>
    <w:rsid w:val="00657A66"/>
    <w:rsid w:val="006602DB"/>
    <w:rsid w:val="00660AD3"/>
    <w:rsid w:val="00661783"/>
    <w:rsid w:val="00662470"/>
    <w:rsid w:val="006630EF"/>
    <w:rsid w:val="00667E73"/>
    <w:rsid w:val="00672F58"/>
    <w:rsid w:val="00673A65"/>
    <w:rsid w:val="00674F55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1EBB"/>
    <w:rsid w:val="006920BA"/>
    <w:rsid w:val="006925A1"/>
    <w:rsid w:val="00692B4B"/>
    <w:rsid w:val="00692E94"/>
    <w:rsid w:val="0069729F"/>
    <w:rsid w:val="006A0B3D"/>
    <w:rsid w:val="006A1B23"/>
    <w:rsid w:val="006A1B8C"/>
    <w:rsid w:val="006A2758"/>
    <w:rsid w:val="006A30F8"/>
    <w:rsid w:val="006A3F9E"/>
    <w:rsid w:val="006A5570"/>
    <w:rsid w:val="006A689C"/>
    <w:rsid w:val="006B3D79"/>
    <w:rsid w:val="006B4298"/>
    <w:rsid w:val="006B67E0"/>
    <w:rsid w:val="006B68C4"/>
    <w:rsid w:val="006C484B"/>
    <w:rsid w:val="006C4A43"/>
    <w:rsid w:val="006C53D9"/>
    <w:rsid w:val="006C58B6"/>
    <w:rsid w:val="006C5DB9"/>
    <w:rsid w:val="006C6084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42"/>
    <w:rsid w:val="00700F74"/>
    <w:rsid w:val="007013BE"/>
    <w:rsid w:val="00703AF8"/>
    <w:rsid w:val="0070458A"/>
    <w:rsid w:val="00704E50"/>
    <w:rsid w:val="007061F8"/>
    <w:rsid w:val="00707411"/>
    <w:rsid w:val="007075DD"/>
    <w:rsid w:val="00710723"/>
    <w:rsid w:val="007125B0"/>
    <w:rsid w:val="00713BE8"/>
    <w:rsid w:val="00713FA1"/>
    <w:rsid w:val="007141EE"/>
    <w:rsid w:val="007145E0"/>
    <w:rsid w:val="00715655"/>
    <w:rsid w:val="00716176"/>
    <w:rsid w:val="007167A5"/>
    <w:rsid w:val="007175D2"/>
    <w:rsid w:val="0072105A"/>
    <w:rsid w:val="007227C3"/>
    <w:rsid w:val="00722DFB"/>
    <w:rsid w:val="00723B7D"/>
    <w:rsid w:val="00723E82"/>
    <w:rsid w:val="00723ED1"/>
    <w:rsid w:val="007254A8"/>
    <w:rsid w:val="00725720"/>
    <w:rsid w:val="00727ADE"/>
    <w:rsid w:val="00727BD9"/>
    <w:rsid w:val="007325EC"/>
    <w:rsid w:val="007358E2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625"/>
    <w:rsid w:val="00766846"/>
    <w:rsid w:val="00770962"/>
    <w:rsid w:val="00771FF0"/>
    <w:rsid w:val="007734AF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4A1"/>
    <w:rsid w:val="00785A27"/>
    <w:rsid w:val="0079724C"/>
    <w:rsid w:val="00797B41"/>
    <w:rsid w:val="007A0C04"/>
    <w:rsid w:val="007A2836"/>
    <w:rsid w:val="007B0196"/>
    <w:rsid w:val="007B0FB5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589B"/>
    <w:rsid w:val="007C6EF1"/>
    <w:rsid w:val="007D0AC5"/>
    <w:rsid w:val="007D1142"/>
    <w:rsid w:val="007D290E"/>
    <w:rsid w:val="007D2AE5"/>
    <w:rsid w:val="007D39C7"/>
    <w:rsid w:val="007D63C7"/>
    <w:rsid w:val="007D6F54"/>
    <w:rsid w:val="007E17FF"/>
    <w:rsid w:val="007E2F42"/>
    <w:rsid w:val="007E4A6E"/>
    <w:rsid w:val="007F05D8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54A0"/>
    <w:rsid w:val="00826767"/>
    <w:rsid w:val="00830A81"/>
    <w:rsid w:val="00831044"/>
    <w:rsid w:val="00833299"/>
    <w:rsid w:val="00835B62"/>
    <w:rsid w:val="008405D4"/>
    <w:rsid w:val="008416F1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546FB"/>
    <w:rsid w:val="008572B2"/>
    <w:rsid w:val="0086114C"/>
    <w:rsid w:val="008625FD"/>
    <w:rsid w:val="00862884"/>
    <w:rsid w:val="0086396B"/>
    <w:rsid w:val="00864282"/>
    <w:rsid w:val="008659F3"/>
    <w:rsid w:val="00867761"/>
    <w:rsid w:val="008705C5"/>
    <w:rsid w:val="0087198A"/>
    <w:rsid w:val="0087567B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105D"/>
    <w:rsid w:val="00891133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00E6"/>
    <w:rsid w:val="008B1164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0D9C"/>
    <w:rsid w:val="008C4ABE"/>
    <w:rsid w:val="008C6514"/>
    <w:rsid w:val="008C71C7"/>
    <w:rsid w:val="008D01EC"/>
    <w:rsid w:val="008D03B9"/>
    <w:rsid w:val="008D1DC8"/>
    <w:rsid w:val="008D2D5A"/>
    <w:rsid w:val="008D580C"/>
    <w:rsid w:val="008D62EE"/>
    <w:rsid w:val="008E0EE7"/>
    <w:rsid w:val="008E1E86"/>
    <w:rsid w:val="008E37E5"/>
    <w:rsid w:val="008E38DC"/>
    <w:rsid w:val="008E67E9"/>
    <w:rsid w:val="008E74DF"/>
    <w:rsid w:val="008E75D0"/>
    <w:rsid w:val="008E7C11"/>
    <w:rsid w:val="008F0AA6"/>
    <w:rsid w:val="008F18D6"/>
    <w:rsid w:val="008F1BF2"/>
    <w:rsid w:val="008F26B8"/>
    <w:rsid w:val="008F2DD2"/>
    <w:rsid w:val="008F37B4"/>
    <w:rsid w:val="008F5EB4"/>
    <w:rsid w:val="008F797C"/>
    <w:rsid w:val="008F7D14"/>
    <w:rsid w:val="008F7DFE"/>
    <w:rsid w:val="00900A17"/>
    <w:rsid w:val="00904171"/>
    <w:rsid w:val="00904780"/>
    <w:rsid w:val="00905391"/>
    <w:rsid w:val="00913175"/>
    <w:rsid w:val="009134A8"/>
    <w:rsid w:val="009139A2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5D9A"/>
    <w:rsid w:val="00936091"/>
    <w:rsid w:val="00940702"/>
    <w:rsid w:val="00940D8A"/>
    <w:rsid w:val="00941A8D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6B40"/>
    <w:rsid w:val="009678B7"/>
    <w:rsid w:val="00971370"/>
    <w:rsid w:val="00971E92"/>
    <w:rsid w:val="00971F40"/>
    <w:rsid w:val="0097293F"/>
    <w:rsid w:val="009756AA"/>
    <w:rsid w:val="00975A10"/>
    <w:rsid w:val="00975B85"/>
    <w:rsid w:val="00977231"/>
    <w:rsid w:val="00981454"/>
    <w:rsid w:val="00981675"/>
    <w:rsid w:val="00982AF3"/>
    <w:rsid w:val="009833E1"/>
    <w:rsid w:val="00985EC7"/>
    <w:rsid w:val="0098658F"/>
    <w:rsid w:val="0098685A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A7360"/>
    <w:rsid w:val="009B14A9"/>
    <w:rsid w:val="009B2DE8"/>
    <w:rsid w:val="009B2E97"/>
    <w:rsid w:val="009B4030"/>
    <w:rsid w:val="009B59F9"/>
    <w:rsid w:val="009B656B"/>
    <w:rsid w:val="009B6A5F"/>
    <w:rsid w:val="009C224F"/>
    <w:rsid w:val="009C30C5"/>
    <w:rsid w:val="009C37AA"/>
    <w:rsid w:val="009C4C0A"/>
    <w:rsid w:val="009C4E73"/>
    <w:rsid w:val="009C504B"/>
    <w:rsid w:val="009C5AE6"/>
    <w:rsid w:val="009C5C90"/>
    <w:rsid w:val="009C613C"/>
    <w:rsid w:val="009C7474"/>
    <w:rsid w:val="009D0202"/>
    <w:rsid w:val="009D07A9"/>
    <w:rsid w:val="009D09F5"/>
    <w:rsid w:val="009D1230"/>
    <w:rsid w:val="009D1706"/>
    <w:rsid w:val="009D1C20"/>
    <w:rsid w:val="009D258D"/>
    <w:rsid w:val="009D27F5"/>
    <w:rsid w:val="009D5349"/>
    <w:rsid w:val="009D62F6"/>
    <w:rsid w:val="009D6C84"/>
    <w:rsid w:val="009D73A2"/>
    <w:rsid w:val="009E07F4"/>
    <w:rsid w:val="009E1995"/>
    <w:rsid w:val="009E3A8F"/>
    <w:rsid w:val="009E519C"/>
    <w:rsid w:val="009E7CD0"/>
    <w:rsid w:val="009F0395"/>
    <w:rsid w:val="009F2B3E"/>
    <w:rsid w:val="009F2D26"/>
    <w:rsid w:val="009F392E"/>
    <w:rsid w:val="009F47DD"/>
    <w:rsid w:val="009F4F92"/>
    <w:rsid w:val="009F54F3"/>
    <w:rsid w:val="009F5DBD"/>
    <w:rsid w:val="009F6471"/>
    <w:rsid w:val="00A015BF"/>
    <w:rsid w:val="00A021CC"/>
    <w:rsid w:val="00A02EE7"/>
    <w:rsid w:val="00A04D42"/>
    <w:rsid w:val="00A05B7C"/>
    <w:rsid w:val="00A06B03"/>
    <w:rsid w:val="00A07EC6"/>
    <w:rsid w:val="00A1068E"/>
    <w:rsid w:val="00A11E5B"/>
    <w:rsid w:val="00A147EF"/>
    <w:rsid w:val="00A157FE"/>
    <w:rsid w:val="00A1760E"/>
    <w:rsid w:val="00A2315F"/>
    <w:rsid w:val="00A23403"/>
    <w:rsid w:val="00A24848"/>
    <w:rsid w:val="00A24D1C"/>
    <w:rsid w:val="00A26436"/>
    <w:rsid w:val="00A26EE3"/>
    <w:rsid w:val="00A271BF"/>
    <w:rsid w:val="00A30427"/>
    <w:rsid w:val="00A33FD4"/>
    <w:rsid w:val="00A34D63"/>
    <w:rsid w:val="00A34F6E"/>
    <w:rsid w:val="00A36D00"/>
    <w:rsid w:val="00A3746F"/>
    <w:rsid w:val="00A43E06"/>
    <w:rsid w:val="00A45E90"/>
    <w:rsid w:val="00A46AD6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DD6"/>
    <w:rsid w:val="00A65E88"/>
    <w:rsid w:val="00A66136"/>
    <w:rsid w:val="00A67D70"/>
    <w:rsid w:val="00A719CB"/>
    <w:rsid w:val="00A71A78"/>
    <w:rsid w:val="00A71CD0"/>
    <w:rsid w:val="00A731FA"/>
    <w:rsid w:val="00A73C2A"/>
    <w:rsid w:val="00A744FD"/>
    <w:rsid w:val="00A74FC2"/>
    <w:rsid w:val="00A7573F"/>
    <w:rsid w:val="00A7582B"/>
    <w:rsid w:val="00A75A5A"/>
    <w:rsid w:val="00A76272"/>
    <w:rsid w:val="00A76699"/>
    <w:rsid w:val="00A77735"/>
    <w:rsid w:val="00A800C8"/>
    <w:rsid w:val="00A820F2"/>
    <w:rsid w:val="00A823EA"/>
    <w:rsid w:val="00A85053"/>
    <w:rsid w:val="00A875B7"/>
    <w:rsid w:val="00A9014F"/>
    <w:rsid w:val="00A9133B"/>
    <w:rsid w:val="00A93145"/>
    <w:rsid w:val="00A952ED"/>
    <w:rsid w:val="00A967C6"/>
    <w:rsid w:val="00A9683A"/>
    <w:rsid w:val="00A97E74"/>
    <w:rsid w:val="00AA303A"/>
    <w:rsid w:val="00AA3D0A"/>
    <w:rsid w:val="00AA4910"/>
    <w:rsid w:val="00AA4C0C"/>
    <w:rsid w:val="00AA4CBB"/>
    <w:rsid w:val="00AA5F37"/>
    <w:rsid w:val="00AA65FA"/>
    <w:rsid w:val="00AA6B12"/>
    <w:rsid w:val="00AA7351"/>
    <w:rsid w:val="00AB566B"/>
    <w:rsid w:val="00AB5C15"/>
    <w:rsid w:val="00AB5CAC"/>
    <w:rsid w:val="00AB6759"/>
    <w:rsid w:val="00AB7F66"/>
    <w:rsid w:val="00AC00DC"/>
    <w:rsid w:val="00AC2AF5"/>
    <w:rsid w:val="00AC4133"/>
    <w:rsid w:val="00AC5D8F"/>
    <w:rsid w:val="00AC79D5"/>
    <w:rsid w:val="00AD056F"/>
    <w:rsid w:val="00AD199B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43C9"/>
    <w:rsid w:val="00B14EC3"/>
    <w:rsid w:val="00B15152"/>
    <w:rsid w:val="00B15D0D"/>
    <w:rsid w:val="00B17679"/>
    <w:rsid w:val="00B20AA7"/>
    <w:rsid w:val="00B22A21"/>
    <w:rsid w:val="00B23BAD"/>
    <w:rsid w:val="00B243A1"/>
    <w:rsid w:val="00B25997"/>
    <w:rsid w:val="00B27209"/>
    <w:rsid w:val="00B30A0F"/>
    <w:rsid w:val="00B31952"/>
    <w:rsid w:val="00B339D6"/>
    <w:rsid w:val="00B339E4"/>
    <w:rsid w:val="00B33F5A"/>
    <w:rsid w:val="00B3452A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2F6A"/>
    <w:rsid w:val="00B53BC2"/>
    <w:rsid w:val="00B53D91"/>
    <w:rsid w:val="00B53E06"/>
    <w:rsid w:val="00B545C1"/>
    <w:rsid w:val="00B54A5A"/>
    <w:rsid w:val="00B60902"/>
    <w:rsid w:val="00B60B71"/>
    <w:rsid w:val="00B646A1"/>
    <w:rsid w:val="00B647EB"/>
    <w:rsid w:val="00B64A4E"/>
    <w:rsid w:val="00B673B7"/>
    <w:rsid w:val="00B7260D"/>
    <w:rsid w:val="00B7427F"/>
    <w:rsid w:val="00B748DD"/>
    <w:rsid w:val="00B750E2"/>
    <w:rsid w:val="00B75EE1"/>
    <w:rsid w:val="00B75F37"/>
    <w:rsid w:val="00B77092"/>
    <w:rsid w:val="00B7735E"/>
    <w:rsid w:val="00B77481"/>
    <w:rsid w:val="00B828BA"/>
    <w:rsid w:val="00B841C8"/>
    <w:rsid w:val="00B8518B"/>
    <w:rsid w:val="00B873F5"/>
    <w:rsid w:val="00B90CB8"/>
    <w:rsid w:val="00B91291"/>
    <w:rsid w:val="00B920AD"/>
    <w:rsid w:val="00B927AD"/>
    <w:rsid w:val="00B932EA"/>
    <w:rsid w:val="00B933EC"/>
    <w:rsid w:val="00B93DE5"/>
    <w:rsid w:val="00B94480"/>
    <w:rsid w:val="00B944F6"/>
    <w:rsid w:val="00B95E47"/>
    <w:rsid w:val="00B96D06"/>
    <w:rsid w:val="00B96FA4"/>
    <w:rsid w:val="00BA050B"/>
    <w:rsid w:val="00BA4486"/>
    <w:rsid w:val="00BA5EB9"/>
    <w:rsid w:val="00BB098A"/>
    <w:rsid w:val="00BB0C99"/>
    <w:rsid w:val="00BB12B8"/>
    <w:rsid w:val="00BB1374"/>
    <w:rsid w:val="00BB1671"/>
    <w:rsid w:val="00BB184D"/>
    <w:rsid w:val="00BB370B"/>
    <w:rsid w:val="00BB5451"/>
    <w:rsid w:val="00BB5AE0"/>
    <w:rsid w:val="00BB5F16"/>
    <w:rsid w:val="00BB6CEB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260"/>
    <w:rsid w:val="00BD395F"/>
    <w:rsid w:val="00BD3FC9"/>
    <w:rsid w:val="00BD511A"/>
    <w:rsid w:val="00BD760E"/>
    <w:rsid w:val="00BD7E91"/>
    <w:rsid w:val="00BD7EDB"/>
    <w:rsid w:val="00BD7F11"/>
    <w:rsid w:val="00BE0327"/>
    <w:rsid w:val="00BE04EC"/>
    <w:rsid w:val="00BE07E2"/>
    <w:rsid w:val="00BE3C8E"/>
    <w:rsid w:val="00BE4CBB"/>
    <w:rsid w:val="00BE5AD5"/>
    <w:rsid w:val="00BE6A73"/>
    <w:rsid w:val="00BE753C"/>
    <w:rsid w:val="00BE7B73"/>
    <w:rsid w:val="00BF056F"/>
    <w:rsid w:val="00BF0B3D"/>
    <w:rsid w:val="00BF0B80"/>
    <w:rsid w:val="00BF1EE4"/>
    <w:rsid w:val="00BF200F"/>
    <w:rsid w:val="00BF26DF"/>
    <w:rsid w:val="00BF26E5"/>
    <w:rsid w:val="00BF2BCC"/>
    <w:rsid w:val="00BF3D73"/>
    <w:rsid w:val="00BF5960"/>
    <w:rsid w:val="00BF62F6"/>
    <w:rsid w:val="00BF68E3"/>
    <w:rsid w:val="00BF6BBA"/>
    <w:rsid w:val="00BF78B7"/>
    <w:rsid w:val="00C017CA"/>
    <w:rsid w:val="00C02525"/>
    <w:rsid w:val="00C02D0A"/>
    <w:rsid w:val="00C03A6E"/>
    <w:rsid w:val="00C0426C"/>
    <w:rsid w:val="00C04944"/>
    <w:rsid w:val="00C04FE5"/>
    <w:rsid w:val="00C05166"/>
    <w:rsid w:val="00C05A92"/>
    <w:rsid w:val="00C05F86"/>
    <w:rsid w:val="00C06FC8"/>
    <w:rsid w:val="00C076EF"/>
    <w:rsid w:val="00C07ED4"/>
    <w:rsid w:val="00C1357B"/>
    <w:rsid w:val="00C14253"/>
    <w:rsid w:val="00C160CC"/>
    <w:rsid w:val="00C16701"/>
    <w:rsid w:val="00C16CEA"/>
    <w:rsid w:val="00C175A1"/>
    <w:rsid w:val="00C200DD"/>
    <w:rsid w:val="00C21286"/>
    <w:rsid w:val="00C22949"/>
    <w:rsid w:val="00C24829"/>
    <w:rsid w:val="00C25E46"/>
    <w:rsid w:val="00C26008"/>
    <w:rsid w:val="00C266EA"/>
    <w:rsid w:val="00C26D77"/>
    <w:rsid w:val="00C34264"/>
    <w:rsid w:val="00C3499A"/>
    <w:rsid w:val="00C34B57"/>
    <w:rsid w:val="00C35AE5"/>
    <w:rsid w:val="00C372E6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C55"/>
    <w:rsid w:val="00C61733"/>
    <w:rsid w:val="00C6174D"/>
    <w:rsid w:val="00C61A41"/>
    <w:rsid w:val="00C61E58"/>
    <w:rsid w:val="00C622DF"/>
    <w:rsid w:val="00C62BF5"/>
    <w:rsid w:val="00C63AD3"/>
    <w:rsid w:val="00C641AE"/>
    <w:rsid w:val="00C678FB"/>
    <w:rsid w:val="00C707E5"/>
    <w:rsid w:val="00C70B07"/>
    <w:rsid w:val="00C70D44"/>
    <w:rsid w:val="00C70EC1"/>
    <w:rsid w:val="00C71DAE"/>
    <w:rsid w:val="00C72396"/>
    <w:rsid w:val="00C729E5"/>
    <w:rsid w:val="00C73B82"/>
    <w:rsid w:val="00C7435D"/>
    <w:rsid w:val="00C76112"/>
    <w:rsid w:val="00C76A19"/>
    <w:rsid w:val="00C77CB3"/>
    <w:rsid w:val="00C82BA2"/>
    <w:rsid w:val="00C83AEE"/>
    <w:rsid w:val="00C84799"/>
    <w:rsid w:val="00C852CA"/>
    <w:rsid w:val="00C85C5B"/>
    <w:rsid w:val="00C90BB4"/>
    <w:rsid w:val="00C91551"/>
    <w:rsid w:val="00C91EFD"/>
    <w:rsid w:val="00C9245E"/>
    <w:rsid w:val="00C9486F"/>
    <w:rsid w:val="00C94BFB"/>
    <w:rsid w:val="00C96391"/>
    <w:rsid w:val="00C970A5"/>
    <w:rsid w:val="00CA0CF3"/>
    <w:rsid w:val="00CA13EC"/>
    <w:rsid w:val="00CA18D9"/>
    <w:rsid w:val="00CA2901"/>
    <w:rsid w:val="00CA2DE3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514E"/>
    <w:rsid w:val="00CC6061"/>
    <w:rsid w:val="00CC6991"/>
    <w:rsid w:val="00CC7A35"/>
    <w:rsid w:val="00CC7BF9"/>
    <w:rsid w:val="00CD1A07"/>
    <w:rsid w:val="00CD1FC4"/>
    <w:rsid w:val="00CD2261"/>
    <w:rsid w:val="00CD22C8"/>
    <w:rsid w:val="00CD61C3"/>
    <w:rsid w:val="00CE1944"/>
    <w:rsid w:val="00CE30E8"/>
    <w:rsid w:val="00CE3B3F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4AD1"/>
    <w:rsid w:val="00D06620"/>
    <w:rsid w:val="00D06854"/>
    <w:rsid w:val="00D07683"/>
    <w:rsid w:val="00D07C46"/>
    <w:rsid w:val="00D11F76"/>
    <w:rsid w:val="00D13228"/>
    <w:rsid w:val="00D134AD"/>
    <w:rsid w:val="00D13A08"/>
    <w:rsid w:val="00D145BA"/>
    <w:rsid w:val="00D15662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70C2"/>
    <w:rsid w:val="00D270C4"/>
    <w:rsid w:val="00D279E9"/>
    <w:rsid w:val="00D318D8"/>
    <w:rsid w:val="00D3380B"/>
    <w:rsid w:val="00D33C54"/>
    <w:rsid w:val="00D36165"/>
    <w:rsid w:val="00D36352"/>
    <w:rsid w:val="00D4108E"/>
    <w:rsid w:val="00D42D2F"/>
    <w:rsid w:val="00D450EB"/>
    <w:rsid w:val="00D4513D"/>
    <w:rsid w:val="00D453E7"/>
    <w:rsid w:val="00D4707D"/>
    <w:rsid w:val="00D508FA"/>
    <w:rsid w:val="00D520DE"/>
    <w:rsid w:val="00D54EDD"/>
    <w:rsid w:val="00D55AF3"/>
    <w:rsid w:val="00D60A67"/>
    <w:rsid w:val="00D6163D"/>
    <w:rsid w:val="00D624D9"/>
    <w:rsid w:val="00D625D3"/>
    <w:rsid w:val="00D63173"/>
    <w:rsid w:val="00D649AC"/>
    <w:rsid w:val="00D64F4F"/>
    <w:rsid w:val="00D6579C"/>
    <w:rsid w:val="00D657AD"/>
    <w:rsid w:val="00D7096F"/>
    <w:rsid w:val="00D7108F"/>
    <w:rsid w:val="00D74493"/>
    <w:rsid w:val="00D751B0"/>
    <w:rsid w:val="00D75BCA"/>
    <w:rsid w:val="00D76037"/>
    <w:rsid w:val="00D76E8A"/>
    <w:rsid w:val="00D77FDC"/>
    <w:rsid w:val="00D81BA9"/>
    <w:rsid w:val="00D81BCA"/>
    <w:rsid w:val="00D8292A"/>
    <w:rsid w:val="00D831A3"/>
    <w:rsid w:val="00D84400"/>
    <w:rsid w:val="00D85C5B"/>
    <w:rsid w:val="00D85E17"/>
    <w:rsid w:val="00D864EA"/>
    <w:rsid w:val="00D91BF6"/>
    <w:rsid w:val="00D92ADF"/>
    <w:rsid w:val="00D964A6"/>
    <w:rsid w:val="00D9782E"/>
    <w:rsid w:val="00D97D26"/>
    <w:rsid w:val="00DA0D1C"/>
    <w:rsid w:val="00DA17F0"/>
    <w:rsid w:val="00DA1903"/>
    <w:rsid w:val="00DA2B09"/>
    <w:rsid w:val="00DA2ED8"/>
    <w:rsid w:val="00DA6C54"/>
    <w:rsid w:val="00DB04B5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C77BE"/>
    <w:rsid w:val="00DD214B"/>
    <w:rsid w:val="00DD46F3"/>
    <w:rsid w:val="00DD4AE4"/>
    <w:rsid w:val="00DE1B8A"/>
    <w:rsid w:val="00DE56F2"/>
    <w:rsid w:val="00DE5E6D"/>
    <w:rsid w:val="00DE6104"/>
    <w:rsid w:val="00DE7D32"/>
    <w:rsid w:val="00DF039A"/>
    <w:rsid w:val="00DF116D"/>
    <w:rsid w:val="00DF13B7"/>
    <w:rsid w:val="00DF16EC"/>
    <w:rsid w:val="00DF2BE2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1A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2AF0"/>
    <w:rsid w:val="00E13799"/>
    <w:rsid w:val="00E144B9"/>
    <w:rsid w:val="00E15101"/>
    <w:rsid w:val="00E1510C"/>
    <w:rsid w:val="00E1560A"/>
    <w:rsid w:val="00E15F34"/>
    <w:rsid w:val="00E16004"/>
    <w:rsid w:val="00E1628E"/>
    <w:rsid w:val="00E16B0F"/>
    <w:rsid w:val="00E21124"/>
    <w:rsid w:val="00E218B4"/>
    <w:rsid w:val="00E226E0"/>
    <w:rsid w:val="00E231E4"/>
    <w:rsid w:val="00E250E1"/>
    <w:rsid w:val="00E30265"/>
    <w:rsid w:val="00E30651"/>
    <w:rsid w:val="00E31198"/>
    <w:rsid w:val="00E41CEB"/>
    <w:rsid w:val="00E42508"/>
    <w:rsid w:val="00E427AA"/>
    <w:rsid w:val="00E42960"/>
    <w:rsid w:val="00E42B76"/>
    <w:rsid w:val="00E43EFC"/>
    <w:rsid w:val="00E44E05"/>
    <w:rsid w:val="00E45186"/>
    <w:rsid w:val="00E46F30"/>
    <w:rsid w:val="00E47039"/>
    <w:rsid w:val="00E47D52"/>
    <w:rsid w:val="00E52593"/>
    <w:rsid w:val="00E53689"/>
    <w:rsid w:val="00E55F3F"/>
    <w:rsid w:val="00E56242"/>
    <w:rsid w:val="00E62544"/>
    <w:rsid w:val="00E62C1F"/>
    <w:rsid w:val="00E63341"/>
    <w:rsid w:val="00E64658"/>
    <w:rsid w:val="00E66263"/>
    <w:rsid w:val="00E67AAF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FB6"/>
    <w:rsid w:val="00E81CC3"/>
    <w:rsid w:val="00E826F4"/>
    <w:rsid w:val="00E830F0"/>
    <w:rsid w:val="00E831F9"/>
    <w:rsid w:val="00E832CE"/>
    <w:rsid w:val="00E832DF"/>
    <w:rsid w:val="00E83341"/>
    <w:rsid w:val="00E844A3"/>
    <w:rsid w:val="00E8582F"/>
    <w:rsid w:val="00E86B9F"/>
    <w:rsid w:val="00E90F64"/>
    <w:rsid w:val="00E91DB0"/>
    <w:rsid w:val="00E925F6"/>
    <w:rsid w:val="00E94270"/>
    <w:rsid w:val="00E94621"/>
    <w:rsid w:val="00EA073F"/>
    <w:rsid w:val="00EA3D08"/>
    <w:rsid w:val="00EA5AA7"/>
    <w:rsid w:val="00EA6549"/>
    <w:rsid w:val="00EB0014"/>
    <w:rsid w:val="00EB0571"/>
    <w:rsid w:val="00EB104F"/>
    <w:rsid w:val="00EB1060"/>
    <w:rsid w:val="00EB13B7"/>
    <w:rsid w:val="00EB1718"/>
    <w:rsid w:val="00EB2410"/>
    <w:rsid w:val="00EB51D7"/>
    <w:rsid w:val="00EB5264"/>
    <w:rsid w:val="00EB6613"/>
    <w:rsid w:val="00EB7BF5"/>
    <w:rsid w:val="00EC0101"/>
    <w:rsid w:val="00EC3641"/>
    <w:rsid w:val="00EC5EB8"/>
    <w:rsid w:val="00EC5EDC"/>
    <w:rsid w:val="00EC645D"/>
    <w:rsid w:val="00ED14BD"/>
    <w:rsid w:val="00ED3B79"/>
    <w:rsid w:val="00ED44C9"/>
    <w:rsid w:val="00ED5429"/>
    <w:rsid w:val="00ED5CAC"/>
    <w:rsid w:val="00ED75DC"/>
    <w:rsid w:val="00EE01AC"/>
    <w:rsid w:val="00EE0590"/>
    <w:rsid w:val="00EE18A9"/>
    <w:rsid w:val="00EE2D0D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23BC"/>
    <w:rsid w:val="00F036A4"/>
    <w:rsid w:val="00F039EC"/>
    <w:rsid w:val="00F0533E"/>
    <w:rsid w:val="00F1048D"/>
    <w:rsid w:val="00F10F98"/>
    <w:rsid w:val="00F12C80"/>
    <w:rsid w:val="00F12DEC"/>
    <w:rsid w:val="00F12FAA"/>
    <w:rsid w:val="00F13170"/>
    <w:rsid w:val="00F13C74"/>
    <w:rsid w:val="00F14A5D"/>
    <w:rsid w:val="00F15256"/>
    <w:rsid w:val="00F15C84"/>
    <w:rsid w:val="00F15E00"/>
    <w:rsid w:val="00F16676"/>
    <w:rsid w:val="00F1715C"/>
    <w:rsid w:val="00F21883"/>
    <w:rsid w:val="00F2383C"/>
    <w:rsid w:val="00F2783B"/>
    <w:rsid w:val="00F310F8"/>
    <w:rsid w:val="00F32635"/>
    <w:rsid w:val="00F330F8"/>
    <w:rsid w:val="00F33269"/>
    <w:rsid w:val="00F35939"/>
    <w:rsid w:val="00F36B65"/>
    <w:rsid w:val="00F372D4"/>
    <w:rsid w:val="00F41854"/>
    <w:rsid w:val="00F42813"/>
    <w:rsid w:val="00F42B71"/>
    <w:rsid w:val="00F45607"/>
    <w:rsid w:val="00F469A3"/>
    <w:rsid w:val="00F47F22"/>
    <w:rsid w:val="00F50F52"/>
    <w:rsid w:val="00F5118C"/>
    <w:rsid w:val="00F53B3A"/>
    <w:rsid w:val="00F570C9"/>
    <w:rsid w:val="00F60F94"/>
    <w:rsid w:val="00F619A6"/>
    <w:rsid w:val="00F659EB"/>
    <w:rsid w:val="00F66A04"/>
    <w:rsid w:val="00F72CC7"/>
    <w:rsid w:val="00F73457"/>
    <w:rsid w:val="00F740DE"/>
    <w:rsid w:val="00F74623"/>
    <w:rsid w:val="00F74948"/>
    <w:rsid w:val="00F7548E"/>
    <w:rsid w:val="00F764FB"/>
    <w:rsid w:val="00F769B2"/>
    <w:rsid w:val="00F77146"/>
    <w:rsid w:val="00F772D1"/>
    <w:rsid w:val="00F8068C"/>
    <w:rsid w:val="00F81332"/>
    <w:rsid w:val="00F820B2"/>
    <w:rsid w:val="00F82DAA"/>
    <w:rsid w:val="00F841B7"/>
    <w:rsid w:val="00F86073"/>
    <w:rsid w:val="00F867BB"/>
    <w:rsid w:val="00F86896"/>
    <w:rsid w:val="00F86BA6"/>
    <w:rsid w:val="00F870C1"/>
    <w:rsid w:val="00F872F0"/>
    <w:rsid w:val="00F900E0"/>
    <w:rsid w:val="00F903F2"/>
    <w:rsid w:val="00F90A80"/>
    <w:rsid w:val="00F91BA4"/>
    <w:rsid w:val="00F9228E"/>
    <w:rsid w:val="00F944D2"/>
    <w:rsid w:val="00F969C4"/>
    <w:rsid w:val="00F97A7D"/>
    <w:rsid w:val="00FA0031"/>
    <w:rsid w:val="00FA0A5B"/>
    <w:rsid w:val="00FA112A"/>
    <w:rsid w:val="00FA26F8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6EE1"/>
    <w:rsid w:val="00FB77C9"/>
    <w:rsid w:val="00FC123A"/>
    <w:rsid w:val="00FC27B7"/>
    <w:rsid w:val="00FC31B4"/>
    <w:rsid w:val="00FC37ED"/>
    <w:rsid w:val="00FC39FA"/>
    <w:rsid w:val="00FC435A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624B"/>
    <w:rsid w:val="01376915"/>
    <w:rsid w:val="0324099E"/>
    <w:rsid w:val="04BFD9FF"/>
    <w:rsid w:val="065BAA60"/>
    <w:rsid w:val="08A157F6"/>
    <w:rsid w:val="1955389C"/>
    <w:rsid w:val="1B04B83A"/>
    <w:rsid w:val="1F00BDA2"/>
    <w:rsid w:val="222C04E8"/>
    <w:rsid w:val="24DB184C"/>
    <w:rsid w:val="25C1610D"/>
    <w:rsid w:val="29824D47"/>
    <w:rsid w:val="2E31C0C9"/>
    <w:rsid w:val="2ECF1DB1"/>
    <w:rsid w:val="2F65CB9A"/>
    <w:rsid w:val="362DEEDA"/>
    <w:rsid w:val="3702DCD3"/>
    <w:rsid w:val="3846CE42"/>
    <w:rsid w:val="3A9F163F"/>
    <w:rsid w:val="3B8AEF16"/>
    <w:rsid w:val="3B981D8B"/>
    <w:rsid w:val="3D045368"/>
    <w:rsid w:val="3E1BF8E8"/>
    <w:rsid w:val="4428D514"/>
    <w:rsid w:val="47C16146"/>
    <w:rsid w:val="47F3BBED"/>
    <w:rsid w:val="480189A3"/>
    <w:rsid w:val="4D561193"/>
    <w:rsid w:val="4D589A9E"/>
    <w:rsid w:val="537C0015"/>
    <w:rsid w:val="53DAF45C"/>
    <w:rsid w:val="5489BAA8"/>
    <w:rsid w:val="55BF75D3"/>
    <w:rsid w:val="56D5CB73"/>
    <w:rsid w:val="56F5BF31"/>
    <w:rsid w:val="56FC1864"/>
    <w:rsid w:val="57072301"/>
    <w:rsid w:val="583CDF3A"/>
    <w:rsid w:val="5F7D2600"/>
    <w:rsid w:val="6243BA66"/>
    <w:rsid w:val="62A88DB8"/>
    <w:rsid w:val="635B0B59"/>
    <w:rsid w:val="67EDB239"/>
    <w:rsid w:val="689737DA"/>
    <w:rsid w:val="6C28E925"/>
    <w:rsid w:val="6DC4B986"/>
    <w:rsid w:val="70977ADC"/>
    <w:rsid w:val="73682772"/>
    <w:rsid w:val="7532DD33"/>
    <w:rsid w:val="763D9C79"/>
    <w:rsid w:val="7674DA39"/>
    <w:rsid w:val="77B4B068"/>
    <w:rsid w:val="791CE687"/>
    <w:rsid w:val="7A6371B1"/>
    <w:rsid w:val="7CE1FD1D"/>
    <w:rsid w:val="7FAA8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A1B8C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A1B8C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7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982AF3"/>
  </w:style>
  <w:style w:type="character" w:customStyle="1" w:styleId="eop">
    <w:name w:val="eop"/>
    <w:basedOn w:val="Standardnpsmoodstavce"/>
    <w:rsid w:val="00982AF3"/>
  </w:style>
  <w:style w:type="paragraph" w:customStyle="1" w:styleId="Preambule">
    <w:name w:val="Preambule"/>
    <w:basedOn w:val="Normln"/>
    <w:link w:val="PreambuleChar"/>
    <w:qFormat/>
    <w:rsid w:val="00C05166"/>
    <w:pPr>
      <w:widowControl w:val="0"/>
      <w:spacing w:before="240"/>
      <w:jc w:val="both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C05166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417BD-1F2C-4DE4-9419-D1D3E9C80C50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97177339-A75D-4130-AF19-48A147AF0D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2EC4F5-599E-4976-AF37-973C86D7E1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B4530A-0103-41F2-9D32-4DB64F59F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5024</Words>
  <Characters>29648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2024-08-19T12:29:00Z</dcterms:created>
  <dcterms:modified xsi:type="dcterms:W3CDTF">2024-09-16T13:16:00Z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ediaServiceImageTags">
    <vt:lpwstr/>
  </property>
</Properties>
</file>